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4374C" w14:textId="77777777" w:rsidR="00F54608" w:rsidRPr="00DB7D85" w:rsidRDefault="00F54608" w:rsidP="00F54608">
      <w:pPr>
        <w:jc w:val="center"/>
      </w:pPr>
    </w:p>
    <w:p w14:paraId="584A493B" w14:textId="77777777" w:rsidR="00DB7D85" w:rsidRPr="00DB7D85" w:rsidRDefault="00DB7D85" w:rsidP="00F54608">
      <w:pPr>
        <w:jc w:val="center"/>
      </w:pPr>
    </w:p>
    <w:p w14:paraId="34E8487B" w14:textId="77777777" w:rsidR="009748A4" w:rsidRDefault="009748A4" w:rsidP="009748A4"/>
    <w:p w14:paraId="4E316DAD" w14:textId="77777777" w:rsidR="00C178C8" w:rsidRDefault="00C178C8" w:rsidP="00C178C8">
      <w:pPr>
        <w:jc w:val="center"/>
        <w:rPr>
          <w:b/>
          <w:bCs/>
        </w:rPr>
      </w:pPr>
    </w:p>
    <w:p w14:paraId="59495B44" w14:textId="77777777" w:rsidR="00C178C8" w:rsidRDefault="003A7F6D" w:rsidP="00C178C8">
      <w:pPr>
        <w:jc w:val="center"/>
        <w:rPr>
          <w:b/>
          <w:bCs/>
        </w:rPr>
      </w:pPr>
      <w:r w:rsidRPr="00225141">
        <w:rPr>
          <w:b/>
          <w:noProof/>
          <w:sz w:val="28"/>
          <w:szCs w:val="28"/>
        </w:rPr>
        <w:drawing>
          <wp:inline distT="0" distB="0" distL="0" distR="0" wp14:anchorId="0B86E38D" wp14:editId="50D46207">
            <wp:extent cx="1704975" cy="1400175"/>
            <wp:effectExtent l="0" t="0" r="0" b="0"/>
            <wp:docPr id="1" name="Image 1" descr="Nouvelle image log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velle image logo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1400175"/>
                    </a:xfrm>
                    <a:prstGeom prst="rect">
                      <a:avLst/>
                    </a:prstGeom>
                    <a:noFill/>
                    <a:ln>
                      <a:noFill/>
                    </a:ln>
                  </pic:spPr>
                </pic:pic>
              </a:graphicData>
            </a:graphic>
          </wp:inline>
        </w:drawing>
      </w:r>
    </w:p>
    <w:p w14:paraId="6E3F1C3D" w14:textId="77777777" w:rsidR="00C178C8" w:rsidRDefault="00C178C8" w:rsidP="00C178C8">
      <w:pPr>
        <w:jc w:val="center"/>
        <w:rPr>
          <w:b/>
          <w:bCs/>
        </w:rPr>
      </w:pPr>
    </w:p>
    <w:p w14:paraId="35AC281A" w14:textId="6B658561" w:rsidR="000E5FF5" w:rsidRDefault="0035002C" w:rsidP="00C178C8">
      <w:pPr>
        <w:pStyle w:val="RedTitre"/>
        <w:framePr w:wrap="auto"/>
        <w:widowControl/>
      </w:pPr>
      <w:r>
        <w:t xml:space="preserve"> </w:t>
      </w:r>
      <w:r w:rsidRPr="000E5FF5">
        <w:t xml:space="preserve">MARCHES PUBLICS DE </w:t>
      </w:r>
      <w:r w:rsidR="00892369">
        <w:t>PRESTATIONS INTELLECTUELLES</w:t>
      </w:r>
    </w:p>
    <w:p w14:paraId="062B3684" w14:textId="29A14701" w:rsidR="00C178C8" w:rsidRDefault="00C178C8" w:rsidP="00C178C8">
      <w:pPr>
        <w:pStyle w:val="RedTitre"/>
        <w:framePr w:wrap="auto"/>
        <w:widowControl/>
      </w:pPr>
    </w:p>
    <w:p w14:paraId="42D71E39" w14:textId="77777777" w:rsidR="00C178C8" w:rsidRDefault="00C178C8" w:rsidP="00C178C8">
      <w:pPr>
        <w:jc w:val="center"/>
        <w:rPr>
          <w:b/>
          <w:bCs/>
        </w:rPr>
      </w:pPr>
    </w:p>
    <w:p w14:paraId="51AF5A5B" w14:textId="77777777" w:rsidR="00C178C8" w:rsidRDefault="00C178C8" w:rsidP="000E5FF5">
      <w:pPr>
        <w:jc w:val="center"/>
        <w:rPr>
          <w:b/>
          <w:bCs/>
        </w:rPr>
      </w:pPr>
    </w:p>
    <w:p w14:paraId="4F2A333E" w14:textId="77777777" w:rsidR="00C178C8" w:rsidRDefault="00C178C8" w:rsidP="00C178C8">
      <w:pPr>
        <w:jc w:val="center"/>
        <w:rPr>
          <w:b/>
          <w:bCs/>
        </w:rPr>
      </w:pPr>
    </w:p>
    <w:p w14:paraId="20FCB7BA" w14:textId="77777777" w:rsidR="00C178C8" w:rsidRDefault="00C178C8" w:rsidP="00C178C8">
      <w:pPr>
        <w:jc w:val="center"/>
        <w:rPr>
          <w:b/>
          <w:bCs/>
        </w:rPr>
      </w:pPr>
    </w:p>
    <w:p w14:paraId="1A212B1F" w14:textId="77777777" w:rsidR="00C178C8" w:rsidRDefault="00C178C8" w:rsidP="00C178C8">
      <w:pPr>
        <w:pStyle w:val="RedNomDoc"/>
        <w:widowControl/>
      </w:pPr>
      <w:r>
        <w:t xml:space="preserve">REGLEMENT DE LA CONSULTATION </w:t>
      </w:r>
    </w:p>
    <w:p w14:paraId="058001DB" w14:textId="77777777" w:rsidR="00C178C8" w:rsidRDefault="00C178C8" w:rsidP="00C178C8">
      <w:pPr>
        <w:ind w:left="0"/>
        <w:rPr>
          <w:b/>
          <w:bCs/>
        </w:rPr>
      </w:pPr>
    </w:p>
    <w:p w14:paraId="1AD3EDE0" w14:textId="77777777" w:rsidR="00C178C8" w:rsidRDefault="00C178C8" w:rsidP="00C178C8">
      <w:pPr>
        <w:jc w:val="center"/>
        <w:rPr>
          <w:b/>
          <w:bCs/>
        </w:rPr>
      </w:pPr>
    </w:p>
    <w:p w14:paraId="4F597082" w14:textId="77777777" w:rsidR="00C178C8" w:rsidRDefault="00C178C8" w:rsidP="00C178C8">
      <w:pPr>
        <w:jc w:val="center"/>
        <w:rPr>
          <w:b/>
          <w:bCs/>
        </w:rPr>
      </w:pPr>
    </w:p>
    <w:p w14:paraId="353E05AA" w14:textId="77777777" w:rsidR="00C178C8" w:rsidRDefault="00C178C8" w:rsidP="00C178C8">
      <w:pPr>
        <w:jc w:val="center"/>
        <w:rPr>
          <w:b/>
          <w:bCs/>
        </w:rPr>
      </w:pPr>
    </w:p>
    <w:p w14:paraId="276C2DD1" w14:textId="77777777" w:rsidR="00C178C8" w:rsidRDefault="00C178C8" w:rsidP="00C178C8">
      <w:pPr>
        <w:pStyle w:val="RedTitre1"/>
        <w:keepNext/>
        <w:framePr w:wrap="auto"/>
        <w:widowControl/>
        <w:shd w:val="pct5" w:color="auto" w:fill="auto"/>
      </w:pPr>
      <w:r>
        <w:t>Le pouvoir adjudicateur : Commune de Wittenheim</w:t>
      </w:r>
    </w:p>
    <w:p w14:paraId="7C266358" w14:textId="77777777" w:rsidR="00C178C8" w:rsidRDefault="00C178C8" w:rsidP="00C178C8">
      <w:pPr>
        <w:pStyle w:val="RedTitre1"/>
        <w:keepNext/>
        <w:framePr w:wrap="auto"/>
        <w:widowControl/>
        <w:shd w:val="pct5" w:color="auto" w:fill="auto"/>
      </w:pPr>
    </w:p>
    <w:p w14:paraId="67BE1E8D" w14:textId="77777777" w:rsidR="00C178C8" w:rsidRDefault="00C178C8" w:rsidP="00C178C8">
      <w:pPr>
        <w:pStyle w:val="RedTitre1"/>
        <w:keepNext/>
        <w:framePr w:wrap="auto"/>
        <w:widowControl/>
        <w:shd w:val="pct5" w:color="auto" w:fill="auto"/>
      </w:pPr>
      <w:r>
        <w:t xml:space="preserve">Mairie </w:t>
      </w:r>
    </w:p>
    <w:p w14:paraId="03A70388" w14:textId="77777777" w:rsidR="00C178C8" w:rsidRDefault="00C178C8" w:rsidP="00C178C8">
      <w:pPr>
        <w:pStyle w:val="RedTitre1"/>
        <w:keepNext/>
        <w:framePr w:wrap="auto"/>
        <w:widowControl/>
        <w:shd w:val="pct5" w:color="auto" w:fill="auto"/>
      </w:pPr>
      <w:r>
        <w:t>Place des Malgré - Nous</w:t>
      </w:r>
    </w:p>
    <w:p w14:paraId="393F38FF" w14:textId="77777777" w:rsidR="00C178C8" w:rsidRDefault="00C178C8" w:rsidP="00C178C8">
      <w:pPr>
        <w:pStyle w:val="RedTitre1"/>
        <w:keepNext/>
        <w:framePr w:wrap="auto"/>
        <w:widowControl/>
        <w:shd w:val="pct5" w:color="auto" w:fill="auto"/>
      </w:pPr>
      <w:r>
        <w:t>BP 29</w:t>
      </w:r>
    </w:p>
    <w:p w14:paraId="497A5824" w14:textId="77777777" w:rsidR="00C178C8" w:rsidRDefault="00C178C8" w:rsidP="00C178C8">
      <w:pPr>
        <w:pStyle w:val="RedTitre1"/>
        <w:keepNext/>
        <w:framePr w:wrap="auto"/>
        <w:widowControl/>
        <w:shd w:val="pct5" w:color="auto" w:fill="auto"/>
      </w:pPr>
    </w:p>
    <w:p w14:paraId="75943E2F" w14:textId="77777777" w:rsidR="00C178C8" w:rsidRDefault="00C178C8" w:rsidP="00C178C8">
      <w:pPr>
        <w:pStyle w:val="RedTitre1"/>
        <w:keepNext/>
        <w:framePr w:wrap="auto"/>
        <w:widowControl/>
        <w:shd w:val="pct5" w:color="auto" w:fill="auto"/>
      </w:pPr>
    </w:p>
    <w:p w14:paraId="53227A7F" w14:textId="77777777" w:rsidR="00C178C8" w:rsidRDefault="00C178C8" w:rsidP="00C178C8">
      <w:pPr>
        <w:pStyle w:val="RedTitre1"/>
        <w:keepNext/>
        <w:framePr w:wrap="auto"/>
        <w:widowControl/>
        <w:shd w:val="pct5" w:color="auto" w:fill="auto"/>
      </w:pPr>
      <w:r>
        <w:t>68272 WITTENHEIM CEDEX</w:t>
      </w:r>
    </w:p>
    <w:p w14:paraId="6CC249DA" w14:textId="77777777" w:rsidR="00C178C8" w:rsidRDefault="00C178C8" w:rsidP="00C178C8">
      <w:pPr>
        <w:pStyle w:val="RedTitre1"/>
        <w:keepNext/>
        <w:framePr w:wrap="auto"/>
        <w:widowControl/>
        <w:shd w:val="pct5" w:color="auto" w:fill="auto"/>
      </w:pPr>
    </w:p>
    <w:p w14:paraId="749829BA" w14:textId="77777777" w:rsidR="00C178C8" w:rsidRDefault="00C178C8" w:rsidP="00C178C8">
      <w:pPr>
        <w:pStyle w:val="RedTitre1"/>
        <w:keepNext/>
        <w:framePr w:wrap="auto"/>
        <w:widowControl/>
        <w:shd w:val="pct5" w:color="auto" w:fill="auto"/>
      </w:pPr>
    </w:p>
    <w:p w14:paraId="0C85B664" w14:textId="77777777" w:rsidR="00C178C8" w:rsidRDefault="00C178C8" w:rsidP="00C178C8">
      <w:pPr>
        <w:pStyle w:val="RedTitre1"/>
        <w:keepNext/>
        <w:framePr w:wrap="auto"/>
        <w:widowControl/>
        <w:shd w:val="pct5" w:color="auto" w:fill="auto"/>
      </w:pPr>
      <w:r>
        <w:t>_______________________________________________________________________</w:t>
      </w:r>
    </w:p>
    <w:p w14:paraId="00B2CA83" w14:textId="77777777" w:rsidR="00C178C8" w:rsidRDefault="00C178C8" w:rsidP="00C178C8">
      <w:pPr>
        <w:pStyle w:val="RedTitre1"/>
        <w:keepNext/>
        <w:framePr w:wrap="auto"/>
        <w:widowControl/>
        <w:shd w:val="pct5" w:color="auto" w:fill="auto"/>
      </w:pPr>
    </w:p>
    <w:p w14:paraId="5AEE71AE" w14:textId="20E5B197" w:rsidR="004834C8" w:rsidRDefault="00251D46" w:rsidP="004834C8">
      <w:pPr>
        <w:pStyle w:val="RedTitre1"/>
        <w:keepNext/>
        <w:framePr w:wrap="auto"/>
        <w:widowControl/>
        <w:shd w:val="pct5" w:color="auto" w:fill="auto"/>
      </w:pPr>
      <w:bookmarkStart w:id="0" w:name="_Hlk35453905"/>
      <w:r>
        <w:t xml:space="preserve">Mission de maîtrise d’œuvre pour l’opération : </w:t>
      </w:r>
    </w:p>
    <w:p w14:paraId="26DAA528" w14:textId="5B929017" w:rsidR="00251D46" w:rsidRDefault="00704723" w:rsidP="004834C8">
      <w:pPr>
        <w:pStyle w:val="RedTitre1"/>
        <w:keepNext/>
        <w:framePr w:wrap="auto"/>
        <w:widowControl/>
        <w:shd w:val="pct5" w:color="auto" w:fill="auto"/>
      </w:pPr>
      <w:r>
        <w:t xml:space="preserve">Mise en conformité incendie et accessibilité PMR </w:t>
      </w:r>
    </w:p>
    <w:p w14:paraId="20AEAB2F" w14:textId="783B085E" w:rsidR="00704723" w:rsidRDefault="00704723" w:rsidP="004834C8">
      <w:pPr>
        <w:pStyle w:val="RedTitre1"/>
        <w:keepNext/>
        <w:framePr w:wrap="auto"/>
        <w:widowControl/>
        <w:shd w:val="pct5" w:color="auto" w:fill="auto"/>
      </w:pPr>
      <w:r>
        <w:t>Création d’un nouvel accès aux sanitaires</w:t>
      </w:r>
    </w:p>
    <w:p w14:paraId="0BBCE5ED" w14:textId="1B618677" w:rsidR="00704723" w:rsidRPr="00EC1EE1" w:rsidRDefault="00704723" w:rsidP="004834C8">
      <w:pPr>
        <w:pStyle w:val="RedTitre1"/>
        <w:keepNext/>
        <w:framePr w:wrap="auto"/>
        <w:widowControl/>
        <w:shd w:val="pct5" w:color="auto" w:fill="auto"/>
      </w:pPr>
      <w:r>
        <w:t xml:space="preserve">Ecole élémentaire Louis Pasteur </w:t>
      </w:r>
    </w:p>
    <w:bookmarkEnd w:id="0"/>
    <w:p w14:paraId="02C1066F" w14:textId="77777777" w:rsidR="00C178C8" w:rsidRDefault="00C178C8" w:rsidP="00C178C8">
      <w:pPr>
        <w:pStyle w:val="RedTitre1"/>
        <w:keepNext/>
        <w:framePr w:wrap="auto"/>
        <w:widowControl/>
        <w:shd w:val="pct5" w:color="auto" w:fill="auto"/>
      </w:pPr>
      <w:r>
        <w:t>_______________________________________________________________________</w:t>
      </w:r>
    </w:p>
    <w:p w14:paraId="4220732B" w14:textId="77777777" w:rsidR="00C178C8" w:rsidRDefault="00C178C8" w:rsidP="00C178C8">
      <w:pPr>
        <w:pStyle w:val="RedTitre1"/>
        <w:keepNext/>
        <w:framePr w:wrap="auto"/>
        <w:widowControl/>
        <w:shd w:val="pct5" w:color="auto" w:fill="auto"/>
      </w:pPr>
    </w:p>
    <w:p w14:paraId="71EEFDDB" w14:textId="77777777" w:rsidR="00C178C8" w:rsidRDefault="00C178C8" w:rsidP="00C178C8">
      <w:pPr>
        <w:pStyle w:val="RedTitre1"/>
        <w:keepNext/>
        <w:framePr w:wrap="auto"/>
        <w:widowControl/>
        <w:shd w:val="pct5" w:color="auto" w:fill="auto"/>
      </w:pPr>
    </w:p>
    <w:p w14:paraId="788DA51A" w14:textId="77777777" w:rsidR="00EC1EE1" w:rsidRPr="00EC1EE1" w:rsidRDefault="00EC1EE1" w:rsidP="00EC1EE1">
      <w:pPr>
        <w:pStyle w:val="RedTitre1"/>
        <w:keepNext/>
        <w:framePr w:wrap="auto"/>
        <w:widowControl/>
        <w:shd w:val="pct5" w:color="auto" w:fill="auto"/>
      </w:pPr>
      <w:r w:rsidRPr="00EC1EE1">
        <w:t>Procédure adapt</w:t>
      </w:r>
      <w:r w:rsidR="000E06C6">
        <w:t>ée ouverte selon les articles L.2123-1 et R.</w:t>
      </w:r>
      <w:r w:rsidRPr="00EC1EE1">
        <w:t>2123-1 du Code de la Commande Publique</w:t>
      </w:r>
    </w:p>
    <w:p w14:paraId="6D03E209" w14:textId="77777777" w:rsidR="00C178C8" w:rsidRPr="00EC1EE1" w:rsidRDefault="00C178C8" w:rsidP="00EC1EE1">
      <w:pPr>
        <w:pStyle w:val="RedTitre1"/>
        <w:keepNext/>
        <w:framePr w:wrap="auto"/>
        <w:widowControl/>
        <w:shd w:val="pct5" w:color="auto" w:fill="auto"/>
      </w:pPr>
    </w:p>
    <w:p w14:paraId="49035C65" w14:textId="77777777" w:rsidR="00C178C8" w:rsidRDefault="00C178C8" w:rsidP="00C178C8">
      <w:pPr>
        <w:pStyle w:val="RedTitre1"/>
        <w:keepNext/>
        <w:framePr w:wrap="auto"/>
        <w:widowControl/>
        <w:shd w:val="pct5" w:color="auto" w:fill="auto"/>
      </w:pPr>
    </w:p>
    <w:p w14:paraId="20FC628A" w14:textId="77777777" w:rsidR="00880226" w:rsidRDefault="00C178C8" w:rsidP="00C178C8">
      <w:pPr>
        <w:pStyle w:val="RedTitre1"/>
        <w:keepNext/>
        <w:framePr w:wrap="auto"/>
        <w:widowControl/>
        <w:shd w:val="pct5" w:color="auto" w:fill="auto"/>
      </w:pPr>
      <w:r w:rsidRPr="00697E78">
        <w:t>Date et heure limites de remise des offres :</w:t>
      </w:r>
    </w:p>
    <w:p w14:paraId="0D5D056D" w14:textId="77777777" w:rsidR="00EC1EE1" w:rsidRDefault="00EC1EE1" w:rsidP="00C178C8">
      <w:pPr>
        <w:pStyle w:val="RedTitre1"/>
        <w:keepNext/>
        <w:framePr w:wrap="auto"/>
        <w:widowControl/>
        <w:shd w:val="pct5" w:color="auto" w:fill="auto"/>
      </w:pPr>
    </w:p>
    <w:p w14:paraId="44A5F067" w14:textId="50ECB2C9" w:rsidR="00C178C8" w:rsidRPr="00892369" w:rsidRDefault="00251D46" w:rsidP="00892369">
      <w:pPr>
        <w:pStyle w:val="RedTitre1"/>
        <w:keepNext/>
        <w:framePr w:wrap="auto"/>
        <w:widowControl/>
        <w:shd w:val="pct5" w:color="auto" w:fill="auto"/>
        <w:rPr>
          <w:sz w:val="24"/>
          <w:szCs w:val="24"/>
        </w:rPr>
      </w:pPr>
      <w:r>
        <w:rPr>
          <w:sz w:val="24"/>
          <w:szCs w:val="24"/>
        </w:rPr>
        <w:t>Lundi 10 août 2020</w:t>
      </w:r>
      <w:r w:rsidR="004834C8">
        <w:rPr>
          <w:sz w:val="24"/>
          <w:szCs w:val="24"/>
        </w:rPr>
        <w:t xml:space="preserve"> à 12h00 délai de rigueur</w:t>
      </w:r>
    </w:p>
    <w:p w14:paraId="2D047609" w14:textId="77777777" w:rsidR="00C178C8" w:rsidRDefault="00C178C8" w:rsidP="00C178C8">
      <w:pPr>
        <w:pStyle w:val="RedTitre1"/>
        <w:keepNext/>
        <w:framePr w:wrap="auto"/>
        <w:widowControl/>
        <w:shd w:val="pct5" w:color="auto" w:fill="auto"/>
      </w:pPr>
    </w:p>
    <w:p w14:paraId="1F311036" w14:textId="77777777" w:rsidR="00F54608" w:rsidRPr="000307D2" w:rsidRDefault="00C178C8" w:rsidP="00C178C8">
      <w:pPr>
        <w:jc w:val="center"/>
      </w:pPr>
      <w:r>
        <w:br w:type="page"/>
      </w:r>
    </w:p>
    <w:p w14:paraId="3847B265" w14:textId="77777777" w:rsidR="00F54608" w:rsidRPr="000307D2" w:rsidRDefault="00F54608" w:rsidP="00F54608">
      <w:pPr>
        <w:jc w:val="center"/>
      </w:pPr>
    </w:p>
    <w:p w14:paraId="3193B12C" w14:textId="77777777" w:rsidR="00F54608" w:rsidRPr="000307D2" w:rsidRDefault="00F54608" w:rsidP="00F54608">
      <w:pPr>
        <w:jc w:val="center"/>
      </w:pPr>
    </w:p>
    <w:p w14:paraId="0A00AEB8" w14:textId="77777777" w:rsidR="00F54608" w:rsidRPr="000307D2" w:rsidRDefault="00F54608" w:rsidP="00F54608">
      <w:pPr>
        <w:jc w:val="center"/>
      </w:pPr>
    </w:p>
    <w:p w14:paraId="573B7221" w14:textId="77777777" w:rsidR="00F54608" w:rsidRPr="000307D2" w:rsidRDefault="00F54608" w:rsidP="00F54608">
      <w:pPr>
        <w:jc w:val="center"/>
      </w:pPr>
    </w:p>
    <w:p w14:paraId="1E96390D" w14:textId="77777777" w:rsidR="00F54608" w:rsidRPr="000307D2" w:rsidRDefault="00F54608" w:rsidP="00F54608"/>
    <w:p w14:paraId="04177221" w14:textId="77777777" w:rsidR="00F54608" w:rsidRPr="000307D2" w:rsidRDefault="00F54608" w:rsidP="00F54608"/>
    <w:p w14:paraId="12821DA1" w14:textId="77777777" w:rsidR="00F54608" w:rsidRPr="000307D2" w:rsidRDefault="00F54608" w:rsidP="00F54608"/>
    <w:p w14:paraId="24B76176" w14:textId="77777777" w:rsidR="00F54608" w:rsidRPr="000307D2" w:rsidRDefault="00F54608" w:rsidP="00F54608">
      <w:pPr>
        <w:jc w:val="center"/>
        <w:rPr>
          <w:b/>
        </w:rPr>
      </w:pPr>
    </w:p>
    <w:p w14:paraId="2A22B9A5" w14:textId="77777777" w:rsidR="00F54608" w:rsidRPr="003A7F6D" w:rsidRDefault="00F54608" w:rsidP="00201507">
      <w:pPr>
        <w:ind w:left="24" w:right="1701"/>
        <w:jc w:val="left"/>
        <w:rPr>
          <w:spacing w:val="60"/>
          <w14:shadow w14:blurRad="50800" w14:dist="38100" w14:dir="2700000" w14:sx="100000" w14:sy="100000" w14:kx="0" w14:ky="0" w14:algn="tl">
            <w14:srgbClr w14:val="000000">
              <w14:alpha w14:val="60000"/>
            </w14:srgbClr>
          </w14:shadow>
        </w:rPr>
      </w:pPr>
    </w:p>
    <w:p w14:paraId="1138B740" w14:textId="77777777" w:rsidR="00CE4EBF" w:rsidRPr="000307D2" w:rsidRDefault="00CE4EBF" w:rsidP="00B963CA">
      <w:pPr>
        <w:pStyle w:val="Retraitcorpsdetexte"/>
        <w:ind w:left="0"/>
        <w:jc w:val="center"/>
        <w:rPr>
          <w:b/>
          <w:sz w:val="22"/>
        </w:rPr>
      </w:pPr>
      <w:r w:rsidRPr="000307D2">
        <w:rPr>
          <w:b/>
          <w:sz w:val="22"/>
          <w:u w:val="single"/>
        </w:rPr>
        <w:t>SOMMAIRE</w:t>
      </w:r>
    </w:p>
    <w:p w14:paraId="47DAD097" w14:textId="77777777" w:rsidR="005C1E7F" w:rsidRPr="000307D2" w:rsidRDefault="005C1E7F" w:rsidP="00201507">
      <w:pPr>
        <w:pStyle w:val="Retraitcorpsdetexte"/>
        <w:ind w:left="0"/>
        <w:jc w:val="left"/>
        <w:rPr>
          <w:b/>
          <w:sz w:val="22"/>
        </w:rPr>
      </w:pPr>
    </w:p>
    <w:p w14:paraId="30810F7E" w14:textId="70057496" w:rsidR="000E06C6" w:rsidRPr="00AA5CD5" w:rsidRDefault="008C5606">
      <w:pPr>
        <w:pStyle w:val="TM1"/>
        <w:rPr>
          <w:rFonts w:ascii="Calibri" w:hAnsi="Calibri"/>
          <w:b w:val="0"/>
          <w:bCs w:val="0"/>
          <w:caps w:val="0"/>
          <w:kern w:val="0"/>
          <w:lang w:eastAsia="fr-FR"/>
        </w:rPr>
      </w:pPr>
      <w:r w:rsidRPr="002E751A">
        <w:rPr>
          <w:b w:val="0"/>
        </w:rPr>
        <w:fldChar w:fldCharType="begin"/>
      </w:r>
      <w:r w:rsidRPr="002E751A">
        <w:rPr>
          <w:b w:val="0"/>
        </w:rPr>
        <w:instrText xml:space="preserve"> TOC \o "1-2" \h \z \u </w:instrText>
      </w:r>
      <w:r w:rsidRPr="002E751A">
        <w:rPr>
          <w:b w:val="0"/>
        </w:rPr>
        <w:fldChar w:fldCharType="separate"/>
      </w:r>
      <w:hyperlink w:anchor="_Toc7426210" w:history="1">
        <w:r w:rsidR="000E06C6" w:rsidRPr="00BE0E8A">
          <w:rPr>
            <w:rStyle w:val="Lienhypertexte"/>
          </w:rPr>
          <w:t>Article 1 – Acheteur public</w:t>
        </w:r>
        <w:r w:rsidR="000E06C6">
          <w:rPr>
            <w:webHidden/>
          </w:rPr>
          <w:tab/>
        </w:r>
        <w:r w:rsidR="000E06C6">
          <w:rPr>
            <w:webHidden/>
          </w:rPr>
          <w:fldChar w:fldCharType="begin"/>
        </w:r>
        <w:r w:rsidR="000E06C6">
          <w:rPr>
            <w:webHidden/>
          </w:rPr>
          <w:instrText xml:space="preserve"> PAGEREF _Toc7426210 \h </w:instrText>
        </w:r>
        <w:r w:rsidR="000E06C6">
          <w:rPr>
            <w:webHidden/>
          </w:rPr>
        </w:r>
        <w:r w:rsidR="000E06C6">
          <w:rPr>
            <w:webHidden/>
          </w:rPr>
          <w:fldChar w:fldCharType="separate"/>
        </w:r>
        <w:r w:rsidR="00664BA3">
          <w:rPr>
            <w:webHidden/>
          </w:rPr>
          <w:t>3</w:t>
        </w:r>
        <w:r w:rsidR="000E06C6">
          <w:rPr>
            <w:webHidden/>
          </w:rPr>
          <w:fldChar w:fldCharType="end"/>
        </w:r>
      </w:hyperlink>
    </w:p>
    <w:p w14:paraId="623C180F" w14:textId="09F1E380" w:rsidR="000E06C6" w:rsidRPr="00AA5CD5" w:rsidRDefault="00F9452A">
      <w:pPr>
        <w:pStyle w:val="TM1"/>
        <w:rPr>
          <w:rFonts w:ascii="Calibri" w:hAnsi="Calibri"/>
          <w:b w:val="0"/>
          <w:bCs w:val="0"/>
          <w:caps w:val="0"/>
          <w:kern w:val="0"/>
          <w:lang w:eastAsia="fr-FR"/>
        </w:rPr>
      </w:pPr>
      <w:hyperlink w:anchor="_Toc7426211" w:history="1">
        <w:r w:rsidR="000E06C6" w:rsidRPr="00BE0E8A">
          <w:rPr>
            <w:rStyle w:val="Lienhypertexte"/>
          </w:rPr>
          <w:t>Article 2 – Objet de la consultation</w:t>
        </w:r>
        <w:r w:rsidR="000E06C6">
          <w:rPr>
            <w:webHidden/>
          </w:rPr>
          <w:tab/>
        </w:r>
        <w:r w:rsidR="000E06C6">
          <w:rPr>
            <w:webHidden/>
          </w:rPr>
          <w:fldChar w:fldCharType="begin"/>
        </w:r>
        <w:r w:rsidR="000E06C6">
          <w:rPr>
            <w:webHidden/>
          </w:rPr>
          <w:instrText xml:space="preserve"> PAGEREF _Toc7426211 \h </w:instrText>
        </w:r>
        <w:r w:rsidR="000E06C6">
          <w:rPr>
            <w:webHidden/>
          </w:rPr>
        </w:r>
        <w:r w:rsidR="000E06C6">
          <w:rPr>
            <w:webHidden/>
          </w:rPr>
          <w:fldChar w:fldCharType="separate"/>
        </w:r>
        <w:r w:rsidR="00664BA3">
          <w:rPr>
            <w:webHidden/>
          </w:rPr>
          <w:t>3</w:t>
        </w:r>
        <w:r w:rsidR="000E06C6">
          <w:rPr>
            <w:webHidden/>
          </w:rPr>
          <w:fldChar w:fldCharType="end"/>
        </w:r>
      </w:hyperlink>
    </w:p>
    <w:p w14:paraId="3673D5A3" w14:textId="716A4398" w:rsidR="000E06C6" w:rsidRPr="00AA5CD5" w:rsidRDefault="00F9452A">
      <w:pPr>
        <w:pStyle w:val="TM1"/>
        <w:rPr>
          <w:rFonts w:ascii="Calibri" w:hAnsi="Calibri"/>
          <w:b w:val="0"/>
          <w:bCs w:val="0"/>
          <w:caps w:val="0"/>
          <w:kern w:val="0"/>
          <w:lang w:eastAsia="fr-FR"/>
        </w:rPr>
      </w:pPr>
      <w:hyperlink w:anchor="_Toc7426214" w:history="1">
        <w:r w:rsidR="000E06C6" w:rsidRPr="00BE0E8A">
          <w:rPr>
            <w:rStyle w:val="Lienhypertexte"/>
          </w:rPr>
          <w:t>Article 3 – Dispositions générales</w:t>
        </w:r>
        <w:r w:rsidR="000E06C6">
          <w:rPr>
            <w:webHidden/>
          </w:rPr>
          <w:tab/>
        </w:r>
        <w:r w:rsidR="000E06C6">
          <w:rPr>
            <w:webHidden/>
          </w:rPr>
          <w:fldChar w:fldCharType="begin"/>
        </w:r>
        <w:r w:rsidR="000E06C6">
          <w:rPr>
            <w:webHidden/>
          </w:rPr>
          <w:instrText xml:space="preserve"> PAGEREF _Toc7426214 \h </w:instrText>
        </w:r>
        <w:r w:rsidR="000E06C6">
          <w:rPr>
            <w:webHidden/>
          </w:rPr>
        </w:r>
        <w:r w:rsidR="000E06C6">
          <w:rPr>
            <w:webHidden/>
          </w:rPr>
          <w:fldChar w:fldCharType="separate"/>
        </w:r>
        <w:r w:rsidR="00664BA3">
          <w:rPr>
            <w:webHidden/>
          </w:rPr>
          <w:t>4</w:t>
        </w:r>
        <w:r w:rsidR="000E06C6">
          <w:rPr>
            <w:webHidden/>
          </w:rPr>
          <w:fldChar w:fldCharType="end"/>
        </w:r>
      </w:hyperlink>
    </w:p>
    <w:p w14:paraId="14D78E0F" w14:textId="410DC3B1" w:rsidR="000E06C6" w:rsidRPr="00AA5CD5" w:rsidRDefault="00F9452A">
      <w:pPr>
        <w:pStyle w:val="TM1"/>
        <w:rPr>
          <w:rFonts w:ascii="Calibri" w:hAnsi="Calibri"/>
          <w:b w:val="0"/>
          <w:bCs w:val="0"/>
          <w:caps w:val="0"/>
          <w:kern w:val="0"/>
          <w:lang w:eastAsia="fr-FR"/>
        </w:rPr>
      </w:pPr>
      <w:hyperlink w:anchor="_Toc7426215" w:history="1">
        <w:r w:rsidR="000E06C6" w:rsidRPr="00BE0E8A">
          <w:rPr>
            <w:rStyle w:val="Lienhypertexte"/>
          </w:rPr>
          <w:t>Article 4 – Dossier de consultation</w:t>
        </w:r>
        <w:r w:rsidR="000E06C6">
          <w:rPr>
            <w:webHidden/>
          </w:rPr>
          <w:tab/>
        </w:r>
        <w:r w:rsidR="000E06C6">
          <w:rPr>
            <w:webHidden/>
          </w:rPr>
          <w:fldChar w:fldCharType="begin"/>
        </w:r>
        <w:r w:rsidR="000E06C6">
          <w:rPr>
            <w:webHidden/>
          </w:rPr>
          <w:instrText xml:space="preserve"> PAGEREF _Toc7426215 \h </w:instrText>
        </w:r>
        <w:r w:rsidR="000E06C6">
          <w:rPr>
            <w:webHidden/>
          </w:rPr>
        </w:r>
        <w:r w:rsidR="000E06C6">
          <w:rPr>
            <w:webHidden/>
          </w:rPr>
          <w:fldChar w:fldCharType="separate"/>
        </w:r>
        <w:r w:rsidR="00664BA3">
          <w:rPr>
            <w:webHidden/>
          </w:rPr>
          <w:t>5</w:t>
        </w:r>
        <w:r w:rsidR="000E06C6">
          <w:rPr>
            <w:webHidden/>
          </w:rPr>
          <w:fldChar w:fldCharType="end"/>
        </w:r>
      </w:hyperlink>
    </w:p>
    <w:p w14:paraId="2C717FA3" w14:textId="0A7F1097" w:rsidR="000E06C6" w:rsidRPr="00AA5CD5" w:rsidRDefault="00F9452A">
      <w:pPr>
        <w:pStyle w:val="TM1"/>
        <w:rPr>
          <w:rFonts w:ascii="Calibri" w:hAnsi="Calibri"/>
          <w:b w:val="0"/>
          <w:bCs w:val="0"/>
          <w:caps w:val="0"/>
          <w:kern w:val="0"/>
          <w:lang w:eastAsia="fr-FR"/>
        </w:rPr>
      </w:pPr>
      <w:hyperlink w:anchor="_Toc7426216" w:history="1">
        <w:r w:rsidR="000E06C6" w:rsidRPr="00BE0E8A">
          <w:rPr>
            <w:rStyle w:val="Lienhypertexte"/>
          </w:rPr>
          <w:t>Article 5 – Présentation des offres</w:t>
        </w:r>
        <w:r w:rsidR="000E06C6">
          <w:rPr>
            <w:webHidden/>
          </w:rPr>
          <w:tab/>
        </w:r>
        <w:r w:rsidR="000E06C6">
          <w:rPr>
            <w:webHidden/>
          </w:rPr>
          <w:fldChar w:fldCharType="begin"/>
        </w:r>
        <w:r w:rsidR="000E06C6">
          <w:rPr>
            <w:webHidden/>
          </w:rPr>
          <w:instrText xml:space="preserve"> PAGEREF _Toc7426216 \h </w:instrText>
        </w:r>
        <w:r w:rsidR="000E06C6">
          <w:rPr>
            <w:webHidden/>
          </w:rPr>
        </w:r>
        <w:r w:rsidR="000E06C6">
          <w:rPr>
            <w:webHidden/>
          </w:rPr>
          <w:fldChar w:fldCharType="separate"/>
        </w:r>
        <w:r w:rsidR="00664BA3">
          <w:rPr>
            <w:webHidden/>
          </w:rPr>
          <w:t>5</w:t>
        </w:r>
        <w:r w:rsidR="000E06C6">
          <w:rPr>
            <w:webHidden/>
          </w:rPr>
          <w:fldChar w:fldCharType="end"/>
        </w:r>
      </w:hyperlink>
    </w:p>
    <w:p w14:paraId="193A4DCF" w14:textId="321A4121" w:rsidR="000E06C6" w:rsidRPr="00AA5CD5" w:rsidRDefault="00F9452A">
      <w:pPr>
        <w:pStyle w:val="TM1"/>
        <w:rPr>
          <w:rFonts w:ascii="Calibri" w:hAnsi="Calibri"/>
          <w:b w:val="0"/>
          <w:bCs w:val="0"/>
          <w:caps w:val="0"/>
          <w:kern w:val="0"/>
          <w:lang w:eastAsia="fr-FR"/>
        </w:rPr>
      </w:pPr>
      <w:hyperlink w:anchor="_Toc7426217" w:history="1">
        <w:r w:rsidR="000E06C6" w:rsidRPr="00BE0E8A">
          <w:rPr>
            <w:rStyle w:val="Lienhypertexte"/>
          </w:rPr>
          <w:t>ARTICLE 6 - SELECTION DES CANDIDATURES ET DES OFFRES</w:t>
        </w:r>
        <w:r w:rsidR="000E06C6">
          <w:rPr>
            <w:webHidden/>
          </w:rPr>
          <w:tab/>
        </w:r>
        <w:r w:rsidR="000E06C6">
          <w:rPr>
            <w:webHidden/>
          </w:rPr>
          <w:fldChar w:fldCharType="begin"/>
        </w:r>
        <w:r w:rsidR="000E06C6">
          <w:rPr>
            <w:webHidden/>
          </w:rPr>
          <w:instrText xml:space="preserve"> PAGEREF _Toc7426217 \h </w:instrText>
        </w:r>
        <w:r w:rsidR="000E06C6">
          <w:rPr>
            <w:webHidden/>
          </w:rPr>
        </w:r>
        <w:r w:rsidR="000E06C6">
          <w:rPr>
            <w:webHidden/>
          </w:rPr>
          <w:fldChar w:fldCharType="separate"/>
        </w:r>
        <w:r w:rsidR="00664BA3">
          <w:rPr>
            <w:webHidden/>
          </w:rPr>
          <w:t>7</w:t>
        </w:r>
        <w:r w:rsidR="000E06C6">
          <w:rPr>
            <w:webHidden/>
          </w:rPr>
          <w:fldChar w:fldCharType="end"/>
        </w:r>
      </w:hyperlink>
    </w:p>
    <w:p w14:paraId="6CC7BD83" w14:textId="4B42CB7E" w:rsidR="000E06C6" w:rsidRPr="00AA5CD5" w:rsidRDefault="00F9452A">
      <w:pPr>
        <w:pStyle w:val="TM1"/>
        <w:rPr>
          <w:rFonts w:ascii="Calibri" w:hAnsi="Calibri"/>
          <w:b w:val="0"/>
          <w:bCs w:val="0"/>
          <w:caps w:val="0"/>
          <w:kern w:val="0"/>
          <w:lang w:eastAsia="fr-FR"/>
        </w:rPr>
      </w:pPr>
      <w:hyperlink w:anchor="_Toc7426218" w:history="1">
        <w:r w:rsidR="000E06C6" w:rsidRPr="00BE0E8A">
          <w:rPr>
            <w:rStyle w:val="Lienhypertexte"/>
          </w:rPr>
          <w:t>ARTICLE 7 - CONDITION D’ENVOI ET REMISE DES PLIS</w:t>
        </w:r>
        <w:r w:rsidR="000E06C6">
          <w:rPr>
            <w:webHidden/>
          </w:rPr>
          <w:tab/>
        </w:r>
        <w:r w:rsidR="000E06C6">
          <w:rPr>
            <w:webHidden/>
          </w:rPr>
          <w:fldChar w:fldCharType="begin"/>
        </w:r>
        <w:r w:rsidR="000E06C6">
          <w:rPr>
            <w:webHidden/>
          </w:rPr>
          <w:instrText xml:space="preserve"> PAGEREF _Toc7426218 \h </w:instrText>
        </w:r>
        <w:r w:rsidR="000E06C6">
          <w:rPr>
            <w:webHidden/>
          </w:rPr>
        </w:r>
        <w:r w:rsidR="000E06C6">
          <w:rPr>
            <w:webHidden/>
          </w:rPr>
          <w:fldChar w:fldCharType="separate"/>
        </w:r>
        <w:r w:rsidR="00664BA3">
          <w:rPr>
            <w:webHidden/>
          </w:rPr>
          <w:t>9</w:t>
        </w:r>
        <w:r w:rsidR="000E06C6">
          <w:rPr>
            <w:webHidden/>
          </w:rPr>
          <w:fldChar w:fldCharType="end"/>
        </w:r>
      </w:hyperlink>
    </w:p>
    <w:p w14:paraId="45BE3716" w14:textId="0592E3AC" w:rsidR="000E06C6" w:rsidRPr="00AA5CD5" w:rsidRDefault="00F9452A">
      <w:pPr>
        <w:pStyle w:val="TM1"/>
        <w:rPr>
          <w:rFonts w:ascii="Calibri" w:hAnsi="Calibri"/>
          <w:b w:val="0"/>
          <w:bCs w:val="0"/>
          <w:caps w:val="0"/>
          <w:kern w:val="0"/>
          <w:lang w:eastAsia="fr-FR"/>
        </w:rPr>
      </w:pPr>
      <w:hyperlink w:anchor="_Toc7426219" w:history="1">
        <w:r w:rsidR="000E06C6" w:rsidRPr="00BE0E8A">
          <w:rPr>
            <w:rStyle w:val="Lienhypertexte"/>
          </w:rPr>
          <w:t>ARTICLE 8 - RENSEIGNEMENTS COMPLEMENTAIRES</w:t>
        </w:r>
        <w:r w:rsidR="000E06C6">
          <w:rPr>
            <w:webHidden/>
          </w:rPr>
          <w:tab/>
        </w:r>
        <w:r w:rsidR="000E06C6">
          <w:rPr>
            <w:webHidden/>
          </w:rPr>
          <w:fldChar w:fldCharType="begin"/>
        </w:r>
        <w:r w:rsidR="000E06C6">
          <w:rPr>
            <w:webHidden/>
          </w:rPr>
          <w:instrText xml:space="preserve"> PAGEREF _Toc7426219 \h </w:instrText>
        </w:r>
        <w:r w:rsidR="000E06C6">
          <w:rPr>
            <w:webHidden/>
          </w:rPr>
        </w:r>
        <w:r w:rsidR="000E06C6">
          <w:rPr>
            <w:webHidden/>
          </w:rPr>
          <w:fldChar w:fldCharType="separate"/>
        </w:r>
        <w:r w:rsidR="00664BA3">
          <w:rPr>
            <w:webHidden/>
          </w:rPr>
          <w:t>10</w:t>
        </w:r>
        <w:r w:rsidR="000E06C6">
          <w:rPr>
            <w:webHidden/>
          </w:rPr>
          <w:fldChar w:fldCharType="end"/>
        </w:r>
      </w:hyperlink>
    </w:p>
    <w:p w14:paraId="2D54216F" w14:textId="5B71D188" w:rsidR="000E06C6" w:rsidRPr="00AA5CD5" w:rsidRDefault="00F9452A">
      <w:pPr>
        <w:pStyle w:val="TM1"/>
        <w:rPr>
          <w:rFonts w:ascii="Calibri" w:hAnsi="Calibri"/>
          <w:b w:val="0"/>
          <w:bCs w:val="0"/>
          <w:caps w:val="0"/>
          <w:kern w:val="0"/>
          <w:lang w:eastAsia="fr-FR"/>
        </w:rPr>
      </w:pPr>
      <w:hyperlink w:anchor="_Toc7426220" w:history="1">
        <w:r w:rsidR="000E06C6" w:rsidRPr="00BE0E8A">
          <w:rPr>
            <w:rStyle w:val="Lienhypertexte"/>
          </w:rPr>
          <w:t>ARTICLE 9 - PROCEDURE DE RECOURS</w:t>
        </w:r>
        <w:r w:rsidR="000E06C6">
          <w:rPr>
            <w:webHidden/>
          </w:rPr>
          <w:tab/>
        </w:r>
        <w:r w:rsidR="000E06C6">
          <w:rPr>
            <w:webHidden/>
          </w:rPr>
          <w:fldChar w:fldCharType="begin"/>
        </w:r>
        <w:r w:rsidR="000E06C6">
          <w:rPr>
            <w:webHidden/>
          </w:rPr>
          <w:instrText xml:space="preserve"> PAGEREF _Toc7426220 \h </w:instrText>
        </w:r>
        <w:r w:rsidR="000E06C6">
          <w:rPr>
            <w:webHidden/>
          </w:rPr>
        </w:r>
        <w:r w:rsidR="000E06C6">
          <w:rPr>
            <w:webHidden/>
          </w:rPr>
          <w:fldChar w:fldCharType="separate"/>
        </w:r>
        <w:r w:rsidR="00664BA3">
          <w:rPr>
            <w:webHidden/>
          </w:rPr>
          <w:t>10</w:t>
        </w:r>
        <w:r w:rsidR="000E06C6">
          <w:rPr>
            <w:webHidden/>
          </w:rPr>
          <w:fldChar w:fldCharType="end"/>
        </w:r>
      </w:hyperlink>
    </w:p>
    <w:p w14:paraId="0F935C05" w14:textId="77777777" w:rsidR="00FB4CD5" w:rsidRPr="000307D2" w:rsidRDefault="008C5606" w:rsidP="00C5682B">
      <w:pPr>
        <w:pStyle w:val="Retraitcorpsdetexte"/>
        <w:ind w:left="0"/>
        <w:jc w:val="left"/>
      </w:pPr>
      <w:r w:rsidRPr="002E751A">
        <w:rPr>
          <w:sz w:val="22"/>
        </w:rPr>
        <w:fldChar w:fldCharType="end"/>
      </w:r>
      <w:r w:rsidR="006059E3">
        <w:rPr>
          <w:sz w:val="22"/>
        </w:rPr>
        <w:br w:type="page"/>
      </w:r>
    </w:p>
    <w:p w14:paraId="233DE43D" w14:textId="77777777" w:rsidR="00EE7E74" w:rsidRPr="006A1D77" w:rsidRDefault="00EF1ACA" w:rsidP="00EE7E74">
      <w:pPr>
        <w:pStyle w:val="StyleTitre112pt"/>
        <w:numPr>
          <w:ilvl w:val="0"/>
          <w:numId w:val="0"/>
        </w:numPr>
        <w:ind w:left="432"/>
        <w:jc w:val="center"/>
      </w:pPr>
      <w:bookmarkStart w:id="1" w:name="_Toc241383352"/>
      <w:r>
        <w:lastRenderedPageBreak/>
        <w:tab/>
      </w:r>
      <w:bookmarkStart w:id="2" w:name="_Toc512242245"/>
      <w:bookmarkStart w:id="3" w:name="_Toc7426210"/>
      <w:bookmarkStart w:id="4" w:name="_Toc241383353"/>
      <w:bookmarkEnd w:id="1"/>
      <w:r w:rsidR="00EE7E74" w:rsidRPr="00EF4DA6">
        <w:rPr>
          <w:sz w:val="32"/>
          <w:szCs w:val="32"/>
        </w:rPr>
        <w:t>Article 1 – Acheteur public</w:t>
      </w:r>
      <w:bookmarkEnd w:id="2"/>
      <w:bookmarkEnd w:id="3"/>
    </w:p>
    <w:p w14:paraId="1869C963" w14:textId="77777777" w:rsidR="00EE7E74" w:rsidRPr="00593F2B" w:rsidRDefault="00EE7E74" w:rsidP="00EE7E74">
      <w:pPr>
        <w:pStyle w:val="Retraitcorpsdetexte"/>
        <w:ind w:left="0"/>
        <w:jc w:val="left"/>
        <w:rPr>
          <w:sz w:val="22"/>
        </w:rPr>
      </w:pPr>
    </w:p>
    <w:p w14:paraId="2D5F8A8C" w14:textId="77777777" w:rsidR="00EE7E74" w:rsidRPr="00EF4DA6" w:rsidRDefault="00EE7E74" w:rsidP="00EE7E74">
      <w:pPr>
        <w:ind w:left="0"/>
        <w:rPr>
          <w:b/>
          <w:sz w:val="24"/>
          <w:szCs w:val="24"/>
          <w:u w:val="single"/>
        </w:rPr>
      </w:pPr>
      <w:r>
        <w:rPr>
          <w:b/>
          <w:sz w:val="24"/>
          <w:szCs w:val="24"/>
          <w:u w:val="single"/>
        </w:rPr>
        <w:t xml:space="preserve">1.1 - </w:t>
      </w:r>
      <w:r w:rsidRPr="00EF4DA6">
        <w:rPr>
          <w:b/>
          <w:sz w:val="24"/>
          <w:szCs w:val="24"/>
          <w:u w:val="single"/>
        </w:rPr>
        <w:t>Identification de l’organisme qui passe le marché</w:t>
      </w:r>
    </w:p>
    <w:p w14:paraId="4552DD73" w14:textId="77777777" w:rsidR="00EE7E74" w:rsidRDefault="00EE7E74" w:rsidP="00EE7E74">
      <w:pPr>
        <w:ind w:left="0"/>
      </w:pPr>
      <w:r w:rsidRPr="00354BC7">
        <w:t>Collectivité</w:t>
      </w:r>
    </w:p>
    <w:p w14:paraId="17064E49" w14:textId="77777777" w:rsidR="00EE7E74" w:rsidRPr="00354BC7" w:rsidRDefault="00EE7E74" w:rsidP="00EE7E74"/>
    <w:p w14:paraId="67F60143" w14:textId="77777777" w:rsidR="00EE7E74" w:rsidRPr="00EF4DA6" w:rsidRDefault="00EE7E74" w:rsidP="00EE7E74">
      <w:pPr>
        <w:ind w:left="0"/>
        <w:rPr>
          <w:b/>
          <w:sz w:val="24"/>
          <w:szCs w:val="24"/>
          <w:u w:val="single"/>
        </w:rPr>
      </w:pPr>
      <w:r>
        <w:rPr>
          <w:b/>
          <w:sz w:val="24"/>
          <w:szCs w:val="24"/>
          <w:u w:val="single"/>
        </w:rPr>
        <w:t>1.</w:t>
      </w:r>
      <w:r w:rsidR="00E86613">
        <w:rPr>
          <w:b/>
          <w:sz w:val="24"/>
          <w:szCs w:val="24"/>
          <w:u w:val="single"/>
        </w:rPr>
        <w:t>2</w:t>
      </w:r>
      <w:r>
        <w:rPr>
          <w:b/>
          <w:sz w:val="24"/>
          <w:szCs w:val="24"/>
          <w:u w:val="single"/>
        </w:rPr>
        <w:t xml:space="preserve"> - </w:t>
      </w:r>
      <w:r w:rsidRPr="00EF4DA6">
        <w:rPr>
          <w:b/>
          <w:sz w:val="24"/>
          <w:szCs w:val="24"/>
          <w:u w:val="single"/>
        </w:rPr>
        <w:t>Nom et adresse officiels de l’organisme acheteur :</w:t>
      </w:r>
    </w:p>
    <w:p w14:paraId="639B50C3" w14:textId="77777777" w:rsidR="00EE7E74" w:rsidRDefault="00EE7E74" w:rsidP="00EE7E74">
      <w:pPr>
        <w:ind w:left="0"/>
      </w:pPr>
      <w:r>
        <w:t>Mairie de Wittenheim – Place des Malgré -Nous – BP 29 – 68272</w:t>
      </w:r>
      <w:r w:rsidRPr="00471762">
        <w:t> </w:t>
      </w:r>
      <w:r>
        <w:t>Wittenheim Cedex</w:t>
      </w:r>
    </w:p>
    <w:p w14:paraId="5876387B" w14:textId="77777777" w:rsidR="00EE7E74" w:rsidRDefault="00EE7E74" w:rsidP="00EE7E74">
      <w:pPr>
        <w:ind w:left="0"/>
      </w:pPr>
      <w:r>
        <w:t xml:space="preserve">Tél : 03-89-52-85-10 </w:t>
      </w:r>
    </w:p>
    <w:p w14:paraId="4A61B940" w14:textId="77777777" w:rsidR="00EE7E74" w:rsidRDefault="00EE7E74" w:rsidP="00EE7E74">
      <w:pPr>
        <w:ind w:left="0"/>
      </w:pPr>
      <w:r>
        <w:t xml:space="preserve">Courriel : </w:t>
      </w:r>
      <w:hyperlink r:id="rId9" w:history="1">
        <w:r w:rsidRPr="003A0AF4">
          <w:rPr>
            <w:rStyle w:val="Lienhypertexte"/>
          </w:rPr>
          <w:t>mairie@wittenheim.fr</w:t>
        </w:r>
      </w:hyperlink>
    </w:p>
    <w:p w14:paraId="220C9BAD" w14:textId="77777777" w:rsidR="00EE7E74" w:rsidRDefault="00EE7E74" w:rsidP="00EE7E74">
      <w:pPr>
        <w:ind w:left="0"/>
      </w:pPr>
      <w:r>
        <w:t xml:space="preserve">Adresse internet : </w:t>
      </w:r>
      <w:hyperlink r:id="rId10" w:history="1">
        <w:r w:rsidRPr="003A0AF4">
          <w:rPr>
            <w:rStyle w:val="Lienhypertexte"/>
          </w:rPr>
          <w:t>www.wittenheim.fr</w:t>
        </w:r>
      </w:hyperlink>
    </w:p>
    <w:p w14:paraId="58BD0401" w14:textId="77777777" w:rsidR="00EE7E74" w:rsidRDefault="00EE7E74" w:rsidP="00EE7E74">
      <w:pPr>
        <w:ind w:left="0"/>
        <w:rPr>
          <w:color w:val="0000FF"/>
          <w:u w:val="single"/>
        </w:rPr>
      </w:pPr>
      <w:r>
        <w:t xml:space="preserve">Profil acheteur : </w:t>
      </w:r>
      <w:hyperlink r:id="rId11" w:history="1">
        <w:r w:rsidRPr="00F14397">
          <w:rPr>
            <w:rStyle w:val="Lienhypertexte"/>
          </w:rPr>
          <w:t>https://www.achatpublic.com</w:t>
        </w:r>
      </w:hyperlink>
    </w:p>
    <w:p w14:paraId="664F7121" w14:textId="77777777" w:rsidR="00EE7E74" w:rsidRDefault="00EE7E74" w:rsidP="00EE7E74">
      <w:pPr>
        <w:ind w:left="0"/>
        <w:rPr>
          <w:color w:val="0000FF"/>
          <w:u w:val="single"/>
        </w:rPr>
      </w:pPr>
    </w:p>
    <w:p w14:paraId="10B3E5DE" w14:textId="77777777" w:rsidR="00EE7E74" w:rsidRPr="00EF4DA6" w:rsidRDefault="00EE7E74" w:rsidP="00EE7E74">
      <w:pPr>
        <w:pStyle w:val="StyleTitre112pt"/>
        <w:numPr>
          <w:ilvl w:val="0"/>
          <w:numId w:val="0"/>
        </w:numPr>
        <w:ind w:left="432"/>
        <w:jc w:val="center"/>
        <w:rPr>
          <w:sz w:val="32"/>
          <w:szCs w:val="32"/>
        </w:rPr>
      </w:pPr>
      <w:bookmarkStart w:id="5" w:name="_Toc512242246"/>
      <w:bookmarkStart w:id="6" w:name="_Toc7426211"/>
      <w:r w:rsidRPr="00EF4DA6">
        <w:rPr>
          <w:sz w:val="32"/>
          <w:szCs w:val="32"/>
        </w:rPr>
        <w:t>Article 2 – Objet de la consultation</w:t>
      </w:r>
      <w:bookmarkEnd w:id="5"/>
      <w:bookmarkEnd w:id="6"/>
    </w:p>
    <w:p w14:paraId="6086382F" w14:textId="77777777" w:rsidR="00EE7E74" w:rsidRPr="006A1D77" w:rsidRDefault="00EE7E74" w:rsidP="00EE7E74"/>
    <w:p w14:paraId="1826484E" w14:textId="77777777" w:rsidR="00EE7E74" w:rsidRPr="00EF4DA6" w:rsidRDefault="00EE7E74" w:rsidP="00EE7E74">
      <w:pPr>
        <w:ind w:left="0"/>
        <w:rPr>
          <w:b/>
          <w:sz w:val="24"/>
          <w:szCs w:val="24"/>
          <w:u w:val="single"/>
        </w:rPr>
      </w:pPr>
      <w:r>
        <w:rPr>
          <w:b/>
          <w:sz w:val="24"/>
          <w:szCs w:val="24"/>
          <w:u w:val="single"/>
        </w:rPr>
        <w:t xml:space="preserve">2.1 - </w:t>
      </w:r>
      <w:r w:rsidRPr="00EF4DA6">
        <w:rPr>
          <w:b/>
          <w:sz w:val="24"/>
          <w:szCs w:val="24"/>
          <w:u w:val="single"/>
        </w:rPr>
        <w:t>Objet du marché</w:t>
      </w:r>
    </w:p>
    <w:p w14:paraId="0FB09B07" w14:textId="77777777" w:rsidR="00EE7E74" w:rsidRDefault="00EE7E74" w:rsidP="00EE7E74">
      <w:pPr>
        <w:ind w:left="0"/>
      </w:pPr>
    </w:p>
    <w:p w14:paraId="5196F285" w14:textId="14D77CC4" w:rsidR="004834C8" w:rsidRDefault="00CC25CC" w:rsidP="004834C8">
      <w:pPr>
        <w:ind w:left="0"/>
      </w:pPr>
      <w:r w:rsidRPr="00892369">
        <w:t>La consultation porte</w:t>
      </w:r>
      <w:r w:rsidR="00A90A20" w:rsidRPr="00892369">
        <w:t xml:space="preserve"> </w:t>
      </w:r>
      <w:r w:rsidR="0022095E" w:rsidRPr="00892369">
        <w:t xml:space="preserve">sur </w:t>
      </w:r>
      <w:r w:rsidR="00107327" w:rsidRPr="00892369">
        <w:t xml:space="preserve">une mission </w:t>
      </w:r>
      <w:r w:rsidR="00251D46">
        <w:t xml:space="preserve">de maitrise d’œuvre </w:t>
      </w:r>
      <w:r w:rsidR="00704723">
        <w:t>pour l’opération : mise en conformité incendie et accessibilité PMR, création d’un nouvel accès aux sanitaires – Ecole élémentaire Louis Pasteur.</w:t>
      </w:r>
    </w:p>
    <w:p w14:paraId="6246B549" w14:textId="2C99136A" w:rsidR="004834C8" w:rsidRDefault="004834C8" w:rsidP="004834C8">
      <w:pPr>
        <w:ind w:left="0"/>
      </w:pPr>
    </w:p>
    <w:p w14:paraId="314DFC94" w14:textId="77777777" w:rsidR="00251D46" w:rsidRPr="00CA7D4F" w:rsidRDefault="00251D46" w:rsidP="00251D46">
      <w:pPr>
        <w:ind w:left="0"/>
        <w:rPr>
          <w:u w:val="single"/>
        </w:rPr>
      </w:pPr>
      <w:r w:rsidRPr="00CA7D4F">
        <w:rPr>
          <w:u w:val="single"/>
        </w:rPr>
        <w:t>La mission de maîtrise d’œuvre est constituée des éléments de mission suivants : </w:t>
      </w:r>
    </w:p>
    <w:p w14:paraId="17DF96C1" w14:textId="77777777" w:rsidR="00251D46" w:rsidRDefault="00251D46" w:rsidP="00251D46">
      <w:pPr>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7966"/>
      </w:tblGrid>
      <w:tr w:rsidR="00251D46" w14:paraId="70225E37" w14:textId="77777777" w:rsidTr="00825338">
        <w:tc>
          <w:tcPr>
            <w:tcW w:w="1101" w:type="dxa"/>
            <w:shd w:val="clear" w:color="auto" w:fill="FFFFCC"/>
          </w:tcPr>
          <w:p w14:paraId="77A72D8C" w14:textId="77777777" w:rsidR="00251D46" w:rsidRDefault="00251D46" w:rsidP="00825338">
            <w:pPr>
              <w:ind w:left="0"/>
              <w:jc w:val="left"/>
            </w:pPr>
            <w:r>
              <w:t>Sigle</w:t>
            </w:r>
          </w:p>
        </w:tc>
        <w:tc>
          <w:tcPr>
            <w:tcW w:w="8109" w:type="dxa"/>
            <w:shd w:val="clear" w:color="auto" w:fill="FFFFCC"/>
          </w:tcPr>
          <w:p w14:paraId="638B3FFB" w14:textId="77777777" w:rsidR="00251D46" w:rsidRDefault="00251D46" w:rsidP="00825338">
            <w:pPr>
              <w:ind w:left="0"/>
              <w:jc w:val="left"/>
            </w:pPr>
            <w:r>
              <w:t>Désignation</w:t>
            </w:r>
          </w:p>
        </w:tc>
      </w:tr>
      <w:tr w:rsidR="00251D46" w14:paraId="52B34999" w14:textId="77777777" w:rsidTr="00825338">
        <w:tc>
          <w:tcPr>
            <w:tcW w:w="1101" w:type="dxa"/>
            <w:shd w:val="clear" w:color="auto" w:fill="auto"/>
          </w:tcPr>
          <w:p w14:paraId="126F23D9" w14:textId="3C9EC56F" w:rsidR="00251D46" w:rsidRDefault="00251D46" w:rsidP="00825338">
            <w:pPr>
              <w:ind w:left="0"/>
              <w:jc w:val="left"/>
            </w:pPr>
            <w:r>
              <w:t>DIAG</w:t>
            </w:r>
          </w:p>
        </w:tc>
        <w:tc>
          <w:tcPr>
            <w:tcW w:w="8109" w:type="dxa"/>
            <w:shd w:val="clear" w:color="auto" w:fill="auto"/>
          </w:tcPr>
          <w:p w14:paraId="4CBEE711" w14:textId="1048E682" w:rsidR="00251D46" w:rsidRDefault="00251D46" w:rsidP="00825338">
            <w:pPr>
              <w:ind w:left="0"/>
              <w:jc w:val="left"/>
            </w:pPr>
            <w:r>
              <w:t>Diagnostic</w:t>
            </w:r>
          </w:p>
        </w:tc>
      </w:tr>
      <w:tr w:rsidR="00251D46" w14:paraId="10D6F8E4" w14:textId="77777777" w:rsidTr="00825338">
        <w:tc>
          <w:tcPr>
            <w:tcW w:w="1101" w:type="dxa"/>
            <w:shd w:val="clear" w:color="auto" w:fill="auto"/>
          </w:tcPr>
          <w:p w14:paraId="7185629B" w14:textId="77777777" w:rsidR="00251D46" w:rsidRDefault="00251D46" w:rsidP="00825338">
            <w:pPr>
              <w:ind w:left="0"/>
              <w:jc w:val="left"/>
            </w:pPr>
            <w:r>
              <w:t>AVP</w:t>
            </w:r>
          </w:p>
        </w:tc>
        <w:tc>
          <w:tcPr>
            <w:tcW w:w="8109" w:type="dxa"/>
            <w:shd w:val="clear" w:color="auto" w:fill="auto"/>
          </w:tcPr>
          <w:p w14:paraId="2524D39D" w14:textId="77777777" w:rsidR="00251D46" w:rsidRDefault="00251D46" w:rsidP="00825338">
            <w:pPr>
              <w:ind w:left="0"/>
              <w:jc w:val="left"/>
            </w:pPr>
            <w:r>
              <w:t>Etude d’avant-projet</w:t>
            </w:r>
          </w:p>
        </w:tc>
      </w:tr>
      <w:tr w:rsidR="00251D46" w14:paraId="1288BA6D" w14:textId="77777777" w:rsidTr="00825338">
        <w:tc>
          <w:tcPr>
            <w:tcW w:w="1101" w:type="dxa"/>
            <w:shd w:val="clear" w:color="auto" w:fill="auto"/>
          </w:tcPr>
          <w:p w14:paraId="221707EA" w14:textId="77777777" w:rsidR="00251D46" w:rsidRDefault="00251D46" w:rsidP="00825338">
            <w:pPr>
              <w:ind w:left="0"/>
              <w:jc w:val="left"/>
            </w:pPr>
            <w:r>
              <w:t>PRO</w:t>
            </w:r>
          </w:p>
        </w:tc>
        <w:tc>
          <w:tcPr>
            <w:tcW w:w="8109" w:type="dxa"/>
            <w:shd w:val="clear" w:color="auto" w:fill="auto"/>
          </w:tcPr>
          <w:p w14:paraId="6897619D" w14:textId="77777777" w:rsidR="00251D46" w:rsidRDefault="00251D46" w:rsidP="00825338">
            <w:pPr>
              <w:ind w:left="0"/>
              <w:jc w:val="left"/>
            </w:pPr>
            <w:r>
              <w:t>Etude de projet</w:t>
            </w:r>
          </w:p>
        </w:tc>
      </w:tr>
      <w:tr w:rsidR="00251D46" w14:paraId="7662AE3A" w14:textId="77777777" w:rsidTr="00825338">
        <w:tc>
          <w:tcPr>
            <w:tcW w:w="1101" w:type="dxa"/>
            <w:shd w:val="clear" w:color="auto" w:fill="auto"/>
          </w:tcPr>
          <w:p w14:paraId="22649AC7" w14:textId="77777777" w:rsidR="00251D46" w:rsidRDefault="00251D46" w:rsidP="00825338">
            <w:pPr>
              <w:ind w:left="0"/>
              <w:jc w:val="left"/>
            </w:pPr>
            <w:r>
              <w:t>ACT</w:t>
            </w:r>
          </w:p>
        </w:tc>
        <w:tc>
          <w:tcPr>
            <w:tcW w:w="8109" w:type="dxa"/>
            <w:shd w:val="clear" w:color="auto" w:fill="auto"/>
          </w:tcPr>
          <w:p w14:paraId="08927A18" w14:textId="77777777" w:rsidR="00251D46" w:rsidRDefault="00251D46" w:rsidP="00825338">
            <w:pPr>
              <w:ind w:left="0"/>
              <w:jc w:val="left"/>
            </w:pPr>
            <w:r>
              <w:t>Assistance aux contrats de Travaux</w:t>
            </w:r>
          </w:p>
        </w:tc>
      </w:tr>
      <w:tr w:rsidR="00251D46" w14:paraId="2EB26DF8" w14:textId="77777777" w:rsidTr="00825338">
        <w:tc>
          <w:tcPr>
            <w:tcW w:w="1101" w:type="dxa"/>
            <w:shd w:val="clear" w:color="auto" w:fill="auto"/>
          </w:tcPr>
          <w:p w14:paraId="42C2DA29" w14:textId="77777777" w:rsidR="00251D46" w:rsidRDefault="00251D46" w:rsidP="00825338">
            <w:pPr>
              <w:ind w:left="0"/>
              <w:jc w:val="left"/>
            </w:pPr>
            <w:r>
              <w:t>EXE</w:t>
            </w:r>
          </w:p>
        </w:tc>
        <w:tc>
          <w:tcPr>
            <w:tcW w:w="8109" w:type="dxa"/>
            <w:shd w:val="clear" w:color="auto" w:fill="auto"/>
          </w:tcPr>
          <w:p w14:paraId="483830BC" w14:textId="77777777" w:rsidR="00251D46" w:rsidRDefault="00251D46" w:rsidP="00825338">
            <w:pPr>
              <w:ind w:left="0"/>
              <w:jc w:val="left"/>
            </w:pPr>
            <w:r>
              <w:t>Conformité au projet et visa d’exécution au projet</w:t>
            </w:r>
          </w:p>
        </w:tc>
      </w:tr>
      <w:tr w:rsidR="00251D46" w14:paraId="474FBC2F" w14:textId="77777777" w:rsidTr="00825338">
        <w:tc>
          <w:tcPr>
            <w:tcW w:w="1101" w:type="dxa"/>
            <w:shd w:val="clear" w:color="auto" w:fill="auto"/>
          </w:tcPr>
          <w:p w14:paraId="0E319C7D" w14:textId="77777777" w:rsidR="00251D46" w:rsidRDefault="00251D46" w:rsidP="00825338">
            <w:pPr>
              <w:ind w:left="0"/>
              <w:jc w:val="left"/>
            </w:pPr>
            <w:r>
              <w:t>DET</w:t>
            </w:r>
          </w:p>
        </w:tc>
        <w:tc>
          <w:tcPr>
            <w:tcW w:w="8109" w:type="dxa"/>
            <w:shd w:val="clear" w:color="auto" w:fill="auto"/>
          </w:tcPr>
          <w:p w14:paraId="204D0F46" w14:textId="77777777" w:rsidR="00251D46" w:rsidRDefault="00251D46" w:rsidP="00825338">
            <w:pPr>
              <w:ind w:left="0"/>
              <w:jc w:val="left"/>
            </w:pPr>
            <w:r>
              <w:t>Direction d’exécution des travaux</w:t>
            </w:r>
          </w:p>
        </w:tc>
      </w:tr>
      <w:tr w:rsidR="00251D46" w14:paraId="179630D5" w14:textId="77777777" w:rsidTr="00825338">
        <w:tc>
          <w:tcPr>
            <w:tcW w:w="1101" w:type="dxa"/>
            <w:shd w:val="clear" w:color="auto" w:fill="auto"/>
          </w:tcPr>
          <w:p w14:paraId="58F3230D" w14:textId="77777777" w:rsidR="00251D46" w:rsidRDefault="00251D46" w:rsidP="00825338">
            <w:pPr>
              <w:ind w:left="0"/>
              <w:jc w:val="left"/>
            </w:pPr>
            <w:r>
              <w:t>AOR</w:t>
            </w:r>
          </w:p>
        </w:tc>
        <w:tc>
          <w:tcPr>
            <w:tcW w:w="8109" w:type="dxa"/>
            <w:shd w:val="clear" w:color="auto" w:fill="auto"/>
          </w:tcPr>
          <w:p w14:paraId="02948A9C" w14:textId="77777777" w:rsidR="00251D46" w:rsidRDefault="00251D46" w:rsidP="00825338">
            <w:pPr>
              <w:ind w:left="0"/>
              <w:jc w:val="left"/>
            </w:pPr>
            <w:r>
              <w:t>Assistance aux opérations de Réception</w:t>
            </w:r>
          </w:p>
        </w:tc>
      </w:tr>
    </w:tbl>
    <w:p w14:paraId="078A9B7C" w14:textId="77777777" w:rsidR="00251D46" w:rsidRPr="00664BA3" w:rsidRDefault="00251D46" w:rsidP="004834C8">
      <w:pPr>
        <w:ind w:left="0"/>
      </w:pPr>
    </w:p>
    <w:p w14:paraId="66ACEAE2" w14:textId="1D11C871" w:rsidR="00107327" w:rsidRDefault="00251D46" w:rsidP="00251D46">
      <w:pPr>
        <w:keepNext w:val="0"/>
        <w:ind w:left="0"/>
        <w:outlineLvl w:val="9"/>
      </w:pPr>
      <w:r>
        <w:t>Mission complémentaire obligatoire : OPC</w:t>
      </w:r>
    </w:p>
    <w:p w14:paraId="55D02777" w14:textId="70E68BE7" w:rsidR="00251D46" w:rsidRPr="00664BA3" w:rsidRDefault="00251D46" w:rsidP="00251D46">
      <w:pPr>
        <w:keepNext w:val="0"/>
        <w:ind w:left="0"/>
        <w:outlineLvl w:val="9"/>
      </w:pPr>
    </w:p>
    <w:p w14:paraId="50B0DAFE" w14:textId="28C1C46B" w:rsidR="006D0849" w:rsidRDefault="006D0849" w:rsidP="00EE7E74">
      <w:pPr>
        <w:keepNext w:val="0"/>
        <w:spacing w:after="60"/>
        <w:ind w:left="0"/>
        <w:outlineLvl w:val="9"/>
      </w:pPr>
      <w:r w:rsidRPr="00664BA3">
        <w:t>Les caractéristiques techniques sont détaillées dans le</w:t>
      </w:r>
      <w:r w:rsidR="00664BA3" w:rsidRPr="00664BA3">
        <w:rPr>
          <w:strike/>
        </w:rPr>
        <w:t xml:space="preserve"> </w:t>
      </w:r>
      <w:r w:rsidR="00251D46">
        <w:t>programme.</w:t>
      </w:r>
    </w:p>
    <w:p w14:paraId="6FC20C74" w14:textId="0264B5BB" w:rsidR="00107327" w:rsidRDefault="00107327" w:rsidP="00EE7E74">
      <w:pPr>
        <w:keepNext w:val="0"/>
        <w:spacing w:after="60"/>
        <w:ind w:left="0"/>
        <w:outlineLvl w:val="9"/>
      </w:pPr>
    </w:p>
    <w:p w14:paraId="6C9C7683" w14:textId="50390A4B" w:rsidR="00107327" w:rsidRPr="00664BA3" w:rsidRDefault="00107327" w:rsidP="00107327">
      <w:pPr>
        <w:ind w:left="0"/>
        <w:rPr>
          <w:b/>
          <w:sz w:val="24"/>
          <w:szCs w:val="24"/>
          <w:u w:val="single"/>
        </w:rPr>
      </w:pPr>
      <w:r w:rsidRPr="00664BA3">
        <w:rPr>
          <w:b/>
          <w:sz w:val="24"/>
          <w:szCs w:val="24"/>
          <w:u w:val="single"/>
        </w:rPr>
        <w:t xml:space="preserve">2.2 </w:t>
      </w:r>
      <w:r w:rsidR="004834C8" w:rsidRPr="00664BA3">
        <w:rPr>
          <w:b/>
          <w:sz w:val="24"/>
          <w:szCs w:val="24"/>
          <w:u w:val="single"/>
        </w:rPr>
        <w:t>–</w:t>
      </w:r>
      <w:r w:rsidRPr="00664BA3">
        <w:rPr>
          <w:b/>
          <w:sz w:val="24"/>
          <w:szCs w:val="24"/>
          <w:u w:val="single"/>
        </w:rPr>
        <w:t xml:space="preserve"> </w:t>
      </w:r>
      <w:r w:rsidR="004834C8" w:rsidRPr="00664BA3">
        <w:rPr>
          <w:b/>
          <w:sz w:val="24"/>
          <w:szCs w:val="24"/>
          <w:u w:val="single"/>
        </w:rPr>
        <w:t>Compétences du candidat</w:t>
      </w:r>
      <w:r w:rsidRPr="00664BA3">
        <w:rPr>
          <w:b/>
          <w:sz w:val="24"/>
          <w:szCs w:val="24"/>
          <w:u w:val="single"/>
        </w:rPr>
        <w:t xml:space="preserve"> </w:t>
      </w:r>
    </w:p>
    <w:p w14:paraId="316C85B5" w14:textId="2B5232C4" w:rsidR="004834C8" w:rsidRPr="00664BA3" w:rsidRDefault="004834C8" w:rsidP="00107327">
      <w:pPr>
        <w:ind w:left="0"/>
        <w:rPr>
          <w:b/>
          <w:sz w:val="24"/>
          <w:szCs w:val="24"/>
          <w:u w:val="single"/>
        </w:rPr>
      </w:pPr>
    </w:p>
    <w:p w14:paraId="3512BDF1" w14:textId="77777777" w:rsidR="00251D46" w:rsidRPr="00B35BE5" w:rsidRDefault="00251D46" w:rsidP="00251D46">
      <w:pPr>
        <w:pStyle w:val="Normal2"/>
        <w:tabs>
          <w:tab w:val="clear" w:pos="567"/>
          <w:tab w:val="clear" w:pos="851"/>
          <w:tab w:val="clear" w:pos="1134"/>
        </w:tabs>
        <w:ind w:left="0" w:firstLine="0"/>
        <w:rPr>
          <w:rFonts w:ascii="Arial" w:hAnsi="Arial" w:cs="Arial"/>
        </w:rPr>
      </w:pPr>
      <w:r w:rsidRPr="0053268E">
        <w:rPr>
          <w:rFonts w:ascii="Arial" w:hAnsi="Arial" w:cs="Arial"/>
        </w:rPr>
        <w:t xml:space="preserve">L’équipe pluridisciplinaire doit regrouper </w:t>
      </w:r>
      <w:r>
        <w:rPr>
          <w:rFonts w:ascii="Arial" w:hAnsi="Arial" w:cs="Arial"/>
        </w:rPr>
        <w:t xml:space="preserve">au minium </w:t>
      </w:r>
      <w:r w:rsidRPr="0053268E">
        <w:rPr>
          <w:rFonts w:ascii="Arial" w:hAnsi="Arial" w:cs="Arial"/>
        </w:rPr>
        <w:t>des compétenc</w:t>
      </w:r>
      <w:r>
        <w:rPr>
          <w:rFonts w:ascii="Arial" w:hAnsi="Arial" w:cs="Arial"/>
        </w:rPr>
        <w:t>es affirmées :</w:t>
      </w:r>
    </w:p>
    <w:p w14:paraId="7782F134" w14:textId="20B1D336" w:rsidR="00251D46" w:rsidRPr="0053268E" w:rsidRDefault="00251D46" w:rsidP="00251D46">
      <w:pPr>
        <w:pStyle w:val="Normal2"/>
        <w:numPr>
          <w:ilvl w:val="0"/>
          <w:numId w:val="50"/>
        </w:numPr>
        <w:tabs>
          <w:tab w:val="clear" w:pos="567"/>
          <w:tab w:val="clear" w:pos="851"/>
          <w:tab w:val="clear" w:pos="1134"/>
        </w:tabs>
        <w:rPr>
          <w:rFonts w:ascii="Arial" w:hAnsi="Arial" w:cs="Arial"/>
        </w:rPr>
      </w:pPr>
      <w:r w:rsidRPr="0053268E">
        <w:rPr>
          <w:rFonts w:ascii="Arial" w:hAnsi="Arial" w:cs="Arial"/>
        </w:rPr>
        <w:t>Economie de la construction</w:t>
      </w:r>
    </w:p>
    <w:p w14:paraId="756C528C" w14:textId="77777777" w:rsidR="00251D46" w:rsidRPr="0053268E" w:rsidRDefault="00251D46" w:rsidP="00251D46">
      <w:pPr>
        <w:pStyle w:val="Normal2"/>
        <w:numPr>
          <w:ilvl w:val="0"/>
          <w:numId w:val="50"/>
        </w:numPr>
        <w:tabs>
          <w:tab w:val="clear" w:pos="567"/>
          <w:tab w:val="clear" w:pos="851"/>
          <w:tab w:val="clear" w:pos="1134"/>
        </w:tabs>
        <w:rPr>
          <w:rFonts w:ascii="Arial" w:hAnsi="Arial" w:cs="Arial"/>
        </w:rPr>
      </w:pPr>
      <w:r>
        <w:rPr>
          <w:rFonts w:ascii="Arial" w:hAnsi="Arial" w:cs="Arial"/>
        </w:rPr>
        <w:t>Electricité</w:t>
      </w:r>
    </w:p>
    <w:p w14:paraId="57A7AC09" w14:textId="6E6FB77A" w:rsidR="00251D46" w:rsidRDefault="00251D46" w:rsidP="00251D46">
      <w:pPr>
        <w:pStyle w:val="Normal2"/>
        <w:numPr>
          <w:ilvl w:val="0"/>
          <w:numId w:val="50"/>
        </w:numPr>
        <w:tabs>
          <w:tab w:val="clear" w:pos="567"/>
          <w:tab w:val="clear" w:pos="851"/>
          <w:tab w:val="clear" w:pos="1134"/>
        </w:tabs>
        <w:rPr>
          <w:rFonts w:ascii="Arial" w:hAnsi="Arial" w:cs="Arial"/>
        </w:rPr>
      </w:pPr>
      <w:r w:rsidRPr="0053268E">
        <w:rPr>
          <w:rFonts w:ascii="Arial" w:hAnsi="Arial" w:cs="Arial"/>
        </w:rPr>
        <w:t>Pilotage de chantier</w:t>
      </w:r>
    </w:p>
    <w:p w14:paraId="4EDEAC38" w14:textId="4DCDD6AC" w:rsidR="00704723" w:rsidRDefault="00704723" w:rsidP="00251D46">
      <w:pPr>
        <w:pStyle w:val="Normal2"/>
        <w:numPr>
          <w:ilvl w:val="0"/>
          <w:numId w:val="50"/>
        </w:numPr>
        <w:tabs>
          <w:tab w:val="clear" w:pos="567"/>
          <w:tab w:val="clear" w:pos="851"/>
          <w:tab w:val="clear" w:pos="1134"/>
        </w:tabs>
        <w:rPr>
          <w:rFonts w:ascii="Arial" w:hAnsi="Arial" w:cs="Arial"/>
        </w:rPr>
      </w:pPr>
      <w:r>
        <w:rPr>
          <w:rFonts w:ascii="Arial" w:hAnsi="Arial" w:cs="Arial"/>
        </w:rPr>
        <w:t>Sécurité incendie</w:t>
      </w:r>
    </w:p>
    <w:p w14:paraId="6CB164FD" w14:textId="7B563874" w:rsidR="00704723" w:rsidRPr="0053268E" w:rsidRDefault="00704723" w:rsidP="00251D46">
      <w:pPr>
        <w:pStyle w:val="Normal2"/>
        <w:numPr>
          <w:ilvl w:val="0"/>
          <w:numId w:val="50"/>
        </w:numPr>
        <w:tabs>
          <w:tab w:val="clear" w:pos="567"/>
          <w:tab w:val="clear" w:pos="851"/>
          <w:tab w:val="clear" w:pos="1134"/>
        </w:tabs>
        <w:rPr>
          <w:rFonts w:ascii="Arial" w:hAnsi="Arial" w:cs="Arial"/>
        </w:rPr>
      </w:pPr>
      <w:r>
        <w:rPr>
          <w:rFonts w:ascii="Arial" w:hAnsi="Arial" w:cs="Arial"/>
        </w:rPr>
        <w:t xml:space="preserve">Structure </w:t>
      </w:r>
    </w:p>
    <w:p w14:paraId="4C5C3E47" w14:textId="17852AB9" w:rsidR="004834C8" w:rsidRPr="004F6D34" w:rsidRDefault="004834C8" w:rsidP="00107327">
      <w:pPr>
        <w:ind w:left="0"/>
        <w:rPr>
          <w:bCs/>
        </w:rPr>
      </w:pPr>
    </w:p>
    <w:p w14:paraId="2C7BC3AC" w14:textId="77777777" w:rsidR="00107327" w:rsidRPr="00107327" w:rsidRDefault="00107327" w:rsidP="00107327">
      <w:pPr>
        <w:ind w:left="0"/>
        <w:rPr>
          <w:b/>
          <w:sz w:val="24"/>
          <w:szCs w:val="24"/>
          <w:u w:val="single"/>
        </w:rPr>
      </w:pPr>
    </w:p>
    <w:p w14:paraId="1B41EB6B" w14:textId="5B15310C" w:rsidR="00EE7E74" w:rsidRPr="00EF4DA6" w:rsidRDefault="00EE7E74" w:rsidP="00EE7E74">
      <w:pPr>
        <w:ind w:left="0"/>
        <w:rPr>
          <w:b/>
          <w:sz w:val="24"/>
          <w:szCs w:val="24"/>
          <w:u w:val="single"/>
        </w:rPr>
      </w:pPr>
      <w:r>
        <w:rPr>
          <w:b/>
          <w:sz w:val="24"/>
          <w:szCs w:val="24"/>
          <w:u w:val="single"/>
        </w:rPr>
        <w:t>2.</w:t>
      </w:r>
      <w:r w:rsidR="00107327">
        <w:rPr>
          <w:b/>
          <w:sz w:val="24"/>
          <w:szCs w:val="24"/>
          <w:u w:val="single"/>
        </w:rPr>
        <w:t>3</w:t>
      </w:r>
      <w:r>
        <w:rPr>
          <w:b/>
          <w:sz w:val="24"/>
          <w:szCs w:val="24"/>
          <w:u w:val="single"/>
        </w:rPr>
        <w:t xml:space="preserve"> - </w:t>
      </w:r>
      <w:r w:rsidRPr="00EF4DA6">
        <w:rPr>
          <w:b/>
          <w:sz w:val="24"/>
          <w:szCs w:val="24"/>
          <w:u w:val="single"/>
        </w:rPr>
        <w:t xml:space="preserve">Etendue </w:t>
      </w:r>
      <w:r>
        <w:rPr>
          <w:b/>
          <w:sz w:val="24"/>
          <w:szCs w:val="24"/>
          <w:u w:val="single"/>
        </w:rPr>
        <w:t xml:space="preserve">et décomposition </w:t>
      </w:r>
      <w:r w:rsidRPr="00EF4DA6">
        <w:rPr>
          <w:b/>
          <w:sz w:val="24"/>
          <w:szCs w:val="24"/>
          <w:u w:val="single"/>
        </w:rPr>
        <w:t xml:space="preserve">du marché </w:t>
      </w:r>
    </w:p>
    <w:p w14:paraId="4AF13293" w14:textId="77777777" w:rsidR="00EE7E74" w:rsidRDefault="00EE7E74" w:rsidP="00EE7E74">
      <w:pPr>
        <w:ind w:left="0"/>
      </w:pPr>
    </w:p>
    <w:p w14:paraId="764B37CF" w14:textId="77777777" w:rsidR="00107327" w:rsidRDefault="00A90A20" w:rsidP="00107327">
      <w:pPr>
        <w:tabs>
          <w:tab w:val="left" w:pos="0"/>
          <w:tab w:val="left" w:pos="709"/>
        </w:tabs>
        <w:ind w:left="0"/>
      </w:pPr>
      <w:bookmarkStart w:id="7" w:name="_Toc512242248"/>
      <w:bookmarkStart w:id="8" w:name="_Toc526325318"/>
      <w:bookmarkStart w:id="9" w:name="_Toc7426212"/>
      <w:r w:rsidRPr="009276C1">
        <w:t>L</w:t>
      </w:r>
      <w:bookmarkEnd w:id="7"/>
      <w:bookmarkEnd w:id="8"/>
      <w:bookmarkEnd w:id="9"/>
      <w:r w:rsidR="0035002C">
        <w:t xml:space="preserve">a consultation </w:t>
      </w:r>
      <w:r w:rsidR="006D0849">
        <w:t>n’est pas allotie</w:t>
      </w:r>
      <w:r w:rsidR="00107327">
        <w:rPr>
          <w:b/>
        </w:rPr>
        <w:t xml:space="preserve"> </w:t>
      </w:r>
      <w:r w:rsidR="00107327">
        <w:t>afin de garder une homogénéisation dans le cadre des études et de la compétence des équipes.</w:t>
      </w:r>
    </w:p>
    <w:p w14:paraId="5BFEF4DB" w14:textId="3EA8F4CA" w:rsidR="008E37BE" w:rsidRDefault="008E37BE" w:rsidP="00107327">
      <w:pPr>
        <w:pStyle w:val="StyleTitre112pt"/>
        <w:numPr>
          <w:ilvl w:val="0"/>
          <w:numId w:val="0"/>
        </w:numPr>
      </w:pPr>
    </w:p>
    <w:p w14:paraId="5F046B32" w14:textId="557C0A72" w:rsidR="00EE7E74" w:rsidRPr="00EF4DA6" w:rsidRDefault="00EE7E74" w:rsidP="00EE7E74">
      <w:pPr>
        <w:ind w:left="0"/>
        <w:rPr>
          <w:b/>
          <w:sz w:val="24"/>
          <w:szCs w:val="24"/>
          <w:u w:val="single"/>
        </w:rPr>
      </w:pPr>
      <w:r>
        <w:rPr>
          <w:b/>
          <w:sz w:val="24"/>
          <w:szCs w:val="24"/>
          <w:u w:val="single"/>
        </w:rPr>
        <w:t>2.</w:t>
      </w:r>
      <w:r w:rsidR="00107327">
        <w:rPr>
          <w:b/>
          <w:sz w:val="24"/>
          <w:szCs w:val="24"/>
          <w:u w:val="single"/>
        </w:rPr>
        <w:t>4</w:t>
      </w:r>
      <w:r>
        <w:rPr>
          <w:b/>
          <w:sz w:val="24"/>
          <w:szCs w:val="24"/>
          <w:u w:val="single"/>
        </w:rPr>
        <w:t xml:space="preserve"> - </w:t>
      </w:r>
      <w:r w:rsidRPr="00EF4DA6">
        <w:rPr>
          <w:b/>
          <w:sz w:val="24"/>
          <w:szCs w:val="24"/>
          <w:u w:val="single"/>
        </w:rPr>
        <w:t xml:space="preserve">Procédure de passation </w:t>
      </w:r>
    </w:p>
    <w:p w14:paraId="47913DBF" w14:textId="77777777" w:rsidR="00EE7E74" w:rsidRDefault="00EE7E74" w:rsidP="00EE7E74">
      <w:pPr>
        <w:pStyle w:val="Normal2"/>
        <w:ind w:left="0" w:firstLine="0"/>
        <w:rPr>
          <w:rFonts w:ascii="Arial" w:hAnsi="Arial" w:cs="Arial"/>
          <w:noProof/>
          <w:szCs w:val="22"/>
        </w:rPr>
      </w:pPr>
    </w:p>
    <w:p w14:paraId="29FAA766" w14:textId="77777777" w:rsidR="00A90A20" w:rsidRDefault="00A90A20" w:rsidP="00EE7E74">
      <w:pPr>
        <w:pStyle w:val="Normal2"/>
        <w:ind w:left="0" w:firstLine="0"/>
        <w:rPr>
          <w:rFonts w:ascii="Arial" w:hAnsi="Arial" w:cs="Arial"/>
          <w:noProof/>
          <w:szCs w:val="22"/>
        </w:rPr>
      </w:pPr>
      <w:r>
        <w:rPr>
          <w:rFonts w:ascii="Arial" w:hAnsi="Arial" w:cs="Arial"/>
          <w:noProof/>
          <w:szCs w:val="22"/>
        </w:rPr>
        <w:t>Procédure adapt</w:t>
      </w:r>
      <w:r w:rsidR="000E06C6">
        <w:rPr>
          <w:rFonts w:ascii="Arial" w:hAnsi="Arial" w:cs="Arial"/>
          <w:noProof/>
          <w:szCs w:val="22"/>
        </w:rPr>
        <w:t>ée ouverte selon les articles L.2123-1 et R.</w:t>
      </w:r>
      <w:r>
        <w:rPr>
          <w:rFonts w:ascii="Arial" w:hAnsi="Arial" w:cs="Arial"/>
          <w:noProof/>
          <w:szCs w:val="22"/>
        </w:rPr>
        <w:t>2123-1 du Code de la Commande Publique.</w:t>
      </w:r>
    </w:p>
    <w:p w14:paraId="0FF4B3D2" w14:textId="77777777" w:rsidR="00CC25CC" w:rsidRDefault="00CC25CC" w:rsidP="00EE7E74">
      <w:pPr>
        <w:pStyle w:val="Normal2"/>
        <w:ind w:left="0" w:firstLine="0"/>
        <w:rPr>
          <w:rFonts w:ascii="Arial" w:hAnsi="Arial" w:cs="Arial"/>
          <w:noProof/>
          <w:szCs w:val="22"/>
        </w:rPr>
      </w:pPr>
    </w:p>
    <w:p w14:paraId="39A348DF" w14:textId="77777777" w:rsidR="00EE7E74" w:rsidRPr="00B20D8B" w:rsidRDefault="00EE7E74" w:rsidP="00B20D8B">
      <w:pPr>
        <w:pStyle w:val="StyleTitre112pt"/>
        <w:numPr>
          <w:ilvl w:val="0"/>
          <w:numId w:val="0"/>
        </w:numPr>
        <w:ind w:left="432"/>
        <w:jc w:val="center"/>
        <w:rPr>
          <w:sz w:val="32"/>
          <w:szCs w:val="32"/>
        </w:rPr>
      </w:pPr>
      <w:bookmarkStart w:id="10" w:name="_Toc512242247"/>
      <w:bookmarkStart w:id="11" w:name="_Toc7426214"/>
      <w:r w:rsidRPr="00EF4DA6">
        <w:rPr>
          <w:sz w:val="32"/>
          <w:szCs w:val="32"/>
        </w:rPr>
        <w:lastRenderedPageBreak/>
        <w:t>Article 3 – Dispositions générales</w:t>
      </w:r>
      <w:bookmarkEnd w:id="10"/>
      <w:bookmarkEnd w:id="11"/>
    </w:p>
    <w:p w14:paraId="482F54B9" w14:textId="77777777" w:rsidR="00EE7E74" w:rsidRDefault="00EE7E74" w:rsidP="00EE7E74">
      <w:pPr>
        <w:pStyle w:val="StyleTitre112pt"/>
        <w:numPr>
          <w:ilvl w:val="0"/>
          <w:numId w:val="0"/>
        </w:numPr>
        <w:ind w:left="432"/>
      </w:pPr>
    </w:p>
    <w:p w14:paraId="5AD22282" w14:textId="292B1C01" w:rsidR="00EE7E74" w:rsidRDefault="00EE7E74" w:rsidP="00EE7E74">
      <w:pPr>
        <w:ind w:left="0"/>
        <w:rPr>
          <w:b/>
          <w:sz w:val="24"/>
          <w:szCs w:val="24"/>
          <w:u w:val="single"/>
        </w:rPr>
      </w:pPr>
      <w:bookmarkStart w:id="12" w:name="_Toc241383355"/>
      <w:r>
        <w:rPr>
          <w:b/>
          <w:sz w:val="24"/>
          <w:szCs w:val="24"/>
          <w:u w:val="single"/>
        </w:rPr>
        <w:t>3.1</w:t>
      </w:r>
      <w:r w:rsidRPr="00EF4DA6">
        <w:rPr>
          <w:b/>
          <w:sz w:val="24"/>
          <w:szCs w:val="24"/>
          <w:u w:val="single"/>
        </w:rPr>
        <w:t xml:space="preserve"> - Conditions de participation des candidats</w:t>
      </w:r>
      <w:bookmarkEnd w:id="12"/>
      <w:r w:rsidRPr="00EF4DA6">
        <w:rPr>
          <w:b/>
          <w:sz w:val="24"/>
          <w:szCs w:val="24"/>
          <w:u w:val="single"/>
        </w:rPr>
        <w:t xml:space="preserve"> </w:t>
      </w:r>
    </w:p>
    <w:p w14:paraId="75DE2648" w14:textId="666F82C7" w:rsidR="00595568" w:rsidRDefault="00595568" w:rsidP="00EE7E74">
      <w:pPr>
        <w:ind w:left="0"/>
        <w:rPr>
          <w:b/>
          <w:sz w:val="24"/>
          <w:szCs w:val="24"/>
          <w:u w:val="single"/>
        </w:rPr>
      </w:pPr>
    </w:p>
    <w:p w14:paraId="5EF8F86A" w14:textId="60D10172" w:rsidR="00595568" w:rsidRPr="00EF4DA6" w:rsidRDefault="00595568" w:rsidP="00EE7E74">
      <w:pPr>
        <w:ind w:left="0"/>
        <w:rPr>
          <w:b/>
          <w:sz w:val="24"/>
          <w:szCs w:val="24"/>
          <w:u w:val="single"/>
        </w:rPr>
      </w:pPr>
      <w:r>
        <w:rPr>
          <w:b/>
          <w:sz w:val="24"/>
          <w:szCs w:val="24"/>
          <w:u w:val="single"/>
        </w:rPr>
        <w:t xml:space="preserve">3.1.1 - Groupement </w:t>
      </w:r>
    </w:p>
    <w:p w14:paraId="4A82C53E" w14:textId="77777777" w:rsidR="00EE7E74" w:rsidRDefault="00EE7E74" w:rsidP="00EE7E74">
      <w:pPr>
        <w:pStyle w:val="Normal2"/>
        <w:tabs>
          <w:tab w:val="clear" w:pos="567"/>
          <w:tab w:val="clear" w:pos="851"/>
          <w:tab w:val="clear" w:pos="1134"/>
        </w:tabs>
        <w:ind w:left="0" w:firstLine="0"/>
        <w:rPr>
          <w:rFonts w:ascii="Arial" w:hAnsi="Arial" w:cs="Arial"/>
          <w:noProof/>
          <w:szCs w:val="22"/>
        </w:rPr>
      </w:pPr>
    </w:p>
    <w:p w14:paraId="15D5CA92" w14:textId="77777777" w:rsidR="00EE7E74" w:rsidRDefault="00EE7E74" w:rsidP="00EE7E74">
      <w:pPr>
        <w:pStyle w:val="Normal2"/>
        <w:tabs>
          <w:tab w:val="clear" w:pos="567"/>
          <w:tab w:val="clear" w:pos="851"/>
          <w:tab w:val="clear" w:pos="1134"/>
        </w:tabs>
        <w:ind w:left="0" w:firstLine="0"/>
        <w:rPr>
          <w:rFonts w:ascii="Arial" w:hAnsi="Arial" w:cs="Arial"/>
          <w:noProof/>
          <w:szCs w:val="22"/>
        </w:rPr>
      </w:pPr>
      <w:r>
        <w:rPr>
          <w:rFonts w:ascii="Arial" w:hAnsi="Arial" w:cs="Arial"/>
          <w:noProof/>
          <w:szCs w:val="22"/>
        </w:rPr>
        <w:t xml:space="preserve">Aucune forme de groupement n’est imposée par le pouvoir adjudicateur. Il est précisé que le pouvoir adjudicateur impose que l’opérateur économique soit inscrit sur un registre professionnel en application de l’article </w:t>
      </w:r>
      <w:r w:rsidR="000E06C6">
        <w:rPr>
          <w:rFonts w:ascii="Arial" w:hAnsi="Arial" w:cs="Arial"/>
          <w:noProof/>
          <w:szCs w:val="22"/>
        </w:rPr>
        <w:t>R.</w:t>
      </w:r>
      <w:r w:rsidR="00712C6A">
        <w:rPr>
          <w:rFonts w:ascii="Arial" w:hAnsi="Arial" w:cs="Arial"/>
          <w:noProof/>
          <w:szCs w:val="22"/>
        </w:rPr>
        <w:t>2142-5</w:t>
      </w:r>
      <w:r w:rsidR="00AE12D5">
        <w:rPr>
          <w:rFonts w:ascii="Arial" w:hAnsi="Arial" w:cs="Arial"/>
          <w:noProof/>
          <w:szCs w:val="22"/>
        </w:rPr>
        <w:t xml:space="preserve"> du Code de la Commande Publique.</w:t>
      </w:r>
    </w:p>
    <w:p w14:paraId="45C8FDDC" w14:textId="77777777" w:rsidR="00EE7E74" w:rsidRDefault="00EE7E74" w:rsidP="00EE7E74">
      <w:pPr>
        <w:pStyle w:val="Normal2"/>
        <w:tabs>
          <w:tab w:val="clear" w:pos="567"/>
          <w:tab w:val="clear" w:pos="851"/>
          <w:tab w:val="clear" w:pos="1134"/>
        </w:tabs>
        <w:ind w:left="0" w:firstLine="0"/>
        <w:rPr>
          <w:rFonts w:ascii="Arial" w:hAnsi="Arial" w:cs="Arial"/>
          <w:noProof/>
          <w:szCs w:val="22"/>
        </w:rPr>
      </w:pPr>
    </w:p>
    <w:p w14:paraId="4ABFAAF3" w14:textId="77777777" w:rsidR="00EE7E74" w:rsidRDefault="00EE7E74" w:rsidP="00EE7E74">
      <w:pPr>
        <w:pStyle w:val="Normal2"/>
        <w:tabs>
          <w:tab w:val="clear" w:pos="567"/>
          <w:tab w:val="clear" w:pos="851"/>
          <w:tab w:val="clear" w:pos="1134"/>
        </w:tabs>
        <w:ind w:left="0" w:firstLine="0"/>
        <w:rPr>
          <w:rFonts w:ascii="Arial" w:hAnsi="Arial" w:cs="Arial"/>
          <w:noProof/>
          <w:szCs w:val="22"/>
        </w:rPr>
      </w:pPr>
      <w:r>
        <w:rPr>
          <w:rFonts w:ascii="Arial" w:hAnsi="Arial" w:cs="Arial"/>
          <w:noProof/>
          <w:szCs w:val="22"/>
        </w:rPr>
        <w:t xml:space="preserve">Le pouvoir adjudicateur interdit aux candidats de présenter leurs offres en agissant à la fois en qualité de candidats individuels et de membres d’un ou plusieurs groupements, conformément à l’article </w:t>
      </w:r>
      <w:r w:rsidR="000E06C6">
        <w:rPr>
          <w:rFonts w:ascii="Arial" w:hAnsi="Arial" w:cs="Arial"/>
          <w:noProof/>
          <w:szCs w:val="22"/>
        </w:rPr>
        <w:t>R.</w:t>
      </w:r>
      <w:r w:rsidR="00AE12D5">
        <w:rPr>
          <w:rFonts w:ascii="Arial" w:hAnsi="Arial" w:cs="Arial"/>
          <w:noProof/>
          <w:szCs w:val="22"/>
        </w:rPr>
        <w:t>2142-21 du Code la Commande Publique.</w:t>
      </w:r>
    </w:p>
    <w:p w14:paraId="360E17CD" w14:textId="77777777" w:rsidR="00EE7E74" w:rsidRDefault="00EE7E74" w:rsidP="00EE7E74">
      <w:pPr>
        <w:pStyle w:val="Normal2"/>
        <w:tabs>
          <w:tab w:val="clear" w:pos="567"/>
          <w:tab w:val="clear" w:pos="851"/>
          <w:tab w:val="clear" w:pos="1134"/>
        </w:tabs>
        <w:ind w:left="0" w:firstLine="0"/>
        <w:rPr>
          <w:rFonts w:ascii="Arial" w:hAnsi="Arial" w:cs="Arial"/>
          <w:noProof/>
          <w:szCs w:val="22"/>
        </w:rPr>
      </w:pPr>
    </w:p>
    <w:p w14:paraId="55B3E00C" w14:textId="62A6E0BA" w:rsidR="00E86613" w:rsidRDefault="00EE7E74" w:rsidP="00E86613">
      <w:pPr>
        <w:pStyle w:val="Normal2"/>
        <w:tabs>
          <w:tab w:val="clear" w:pos="567"/>
          <w:tab w:val="clear" w:pos="851"/>
          <w:tab w:val="clear" w:pos="1134"/>
        </w:tabs>
        <w:ind w:left="0" w:firstLine="0"/>
        <w:rPr>
          <w:rFonts w:ascii="Arial" w:hAnsi="Arial" w:cs="Arial"/>
          <w:noProof/>
          <w:szCs w:val="22"/>
        </w:rPr>
      </w:pPr>
      <w:r>
        <w:rPr>
          <w:rFonts w:ascii="Arial" w:hAnsi="Arial" w:cs="Arial"/>
          <w:noProof/>
          <w:szCs w:val="22"/>
        </w:rPr>
        <w:t xml:space="preserve">En cas d’attribution du marché à un groupement conjoint, le mandataire du groupement sera solidaire, pour l’exécution du marché, de chacun des membres du groupement pour ses obligations contractuelles en application de l’article </w:t>
      </w:r>
      <w:r w:rsidR="000E06C6">
        <w:rPr>
          <w:rFonts w:ascii="Arial" w:hAnsi="Arial" w:cs="Arial"/>
          <w:noProof/>
          <w:szCs w:val="22"/>
        </w:rPr>
        <w:t xml:space="preserve"> R.</w:t>
      </w:r>
      <w:r w:rsidR="00270B33">
        <w:rPr>
          <w:rFonts w:ascii="Arial" w:hAnsi="Arial" w:cs="Arial"/>
          <w:noProof/>
          <w:szCs w:val="22"/>
        </w:rPr>
        <w:t>2142-22 à 24 du Code de la Commande Publique</w:t>
      </w:r>
      <w:r w:rsidR="00E86613">
        <w:rPr>
          <w:rFonts w:ascii="Arial" w:hAnsi="Arial" w:cs="Arial"/>
          <w:noProof/>
          <w:szCs w:val="22"/>
        </w:rPr>
        <w:t>.</w:t>
      </w:r>
    </w:p>
    <w:p w14:paraId="37083C54" w14:textId="373638B8" w:rsidR="0022095E" w:rsidRDefault="0022095E" w:rsidP="00E86613">
      <w:pPr>
        <w:pStyle w:val="Normal2"/>
        <w:tabs>
          <w:tab w:val="clear" w:pos="567"/>
          <w:tab w:val="clear" w:pos="851"/>
          <w:tab w:val="clear" w:pos="1134"/>
        </w:tabs>
        <w:ind w:left="0" w:firstLine="0"/>
        <w:rPr>
          <w:rFonts w:ascii="Arial" w:hAnsi="Arial" w:cs="Arial"/>
          <w:noProof/>
          <w:szCs w:val="22"/>
        </w:rPr>
      </w:pPr>
    </w:p>
    <w:p w14:paraId="362ACE6D" w14:textId="6AA72533" w:rsidR="00595568" w:rsidRPr="00664BA3" w:rsidRDefault="00595568" w:rsidP="00595568">
      <w:pPr>
        <w:ind w:left="0"/>
        <w:rPr>
          <w:b/>
          <w:sz w:val="24"/>
          <w:szCs w:val="24"/>
          <w:u w:val="single"/>
        </w:rPr>
      </w:pPr>
      <w:r w:rsidRPr="00664BA3">
        <w:rPr>
          <w:b/>
          <w:sz w:val="24"/>
          <w:szCs w:val="24"/>
          <w:u w:val="single"/>
        </w:rPr>
        <w:t>3.1.2. – Exclusion des candidats</w:t>
      </w:r>
    </w:p>
    <w:p w14:paraId="294AFB6E" w14:textId="3C9C8600" w:rsidR="00595568" w:rsidRPr="00664BA3" w:rsidRDefault="00595568" w:rsidP="00595568">
      <w:pPr>
        <w:ind w:left="0"/>
        <w:rPr>
          <w:noProof/>
        </w:rPr>
      </w:pPr>
    </w:p>
    <w:p w14:paraId="3AE369B6" w14:textId="77777777" w:rsidR="008F4AFC" w:rsidRPr="00664BA3" w:rsidRDefault="00595568" w:rsidP="00595568">
      <w:pPr>
        <w:ind w:left="0"/>
        <w:rPr>
          <w:noProof/>
        </w:rPr>
      </w:pPr>
      <w:r w:rsidRPr="00664BA3">
        <w:rPr>
          <w:noProof/>
        </w:rPr>
        <w:t>Afin de garantir l’égalité de traitement de tous les candidats et de la transparence des procédure</w:t>
      </w:r>
      <w:r w:rsidR="008F4AFC" w:rsidRPr="00664BA3">
        <w:rPr>
          <w:noProof/>
        </w:rPr>
        <w:t>s</w:t>
      </w:r>
      <w:r w:rsidRPr="00664BA3">
        <w:rPr>
          <w:noProof/>
        </w:rPr>
        <w:t xml:space="preserve">, le pouvoir adjudicateur peut décider d’exclure au stade de la candidature des offres </w:t>
      </w:r>
      <w:r w:rsidR="008F4AFC" w:rsidRPr="00664BA3">
        <w:rPr>
          <w:noProof/>
        </w:rPr>
        <w:t>qui ne respecteraient les principes de la Commande Publique.</w:t>
      </w:r>
    </w:p>
    <w:p w14:paraId="5BCD7C13" w14:textId="66228FEE" w:rsidR="00595568" w:rsidRPr="00664BA3" w:rsidRDefault="008F4AFC" w:rsidP="00595568">
      <w:pPr>
        <w:ind w:left="0"/>
        <w:rPr>
          <w:noProof/>
        </w:rPr>
      </w:pPr>
      <w:r w:rsidRPr="00664BA3">
        <w:rPr>
          <w:noProof/>
        </w:rPr>
        <w:t>Conformément aux articles</w:t>
      </w:r>
      <w:r w:rsidR="00D86080" w:rsidRPr="00664BA3">
        <w:rPr>
          <w:noProof/>
        </w:rPr>
        <w:t xml:space="preserve"> L.2141-7 à 10 de la Commande Publique, l’acheteur pourra exclure de la procédure de la passation du marché les candidats rentrant dans les dispositions suivantes :</w:t>
      </w:r>
    </w:p>
    <w:p w14:paraId="56F87CFF" w14:textId="2630E0AD" w:rsidR="00D86080" w:rsidRPr="00664BA3" w:rsidRDefault="00D86080" w:rsidP="00D86080">
      <w:pPr>
        <w:pStyle w:val="Paragraphedeliste"/>
        <w:numPr>
          <w:ilvl w:val="0"/>
          <w:numId w:val="49"/>
        </w:numPr>
        <w:rPr>
          <w:noProof/>
        </w:rPr>
      </w:pPr>
      <w:r w:rsidRPr="00664BA3">
        <w:rPr>
          <w:noProof/>
        </w:rPr>
        <w:t>Manquement dans l’exécution d’un contrat antérieur</w:t>
      </w:r>
    </w:p>
    <w:p w14:paraId="3C281D9F" w14:textId="00261133" w:rsidR="00D86080" w:rsidRPr="00664BA3" w:rsidRDefault="00D86080" w:rsidP="00D86080">
      <w:pPr>
        <w:pStyle w:val="Paragraphedeliste"/>
        <w:numPr>
          <w:ilvl w:val="0"/>
          <w:numId w:val="49"/>
        </w:numPr>
        <w:rPr>
          <w:noProof/>
        </w:rPr>
      </w:pPr>
      <w:r w:rsidRPr="00664BA3">
        <w:rPr>
          <w:noProof/>
        </w:rPr>
        <w:t>Participation préalable à la préparation de procédure antérieure</w:t>
      </w:r>
    </w:p>
    <w:p w14:paraId="3D34D379" w14:textId="3465DC2A" w:rsidR="00D86080" w:rsidRPr="00664BA3" w:rsidRDefault="00D86080" w:rsidP="00D86080">
      <w:pPr>
        <w:pStyle w:val="Paragraphedeliste"/>
        <w:numPr>
          <w:ilvl w:val="0"/>
          <w:numId w:val="49"/>
        </w:numPr>
        <w:rPr>
          <w:noProof/>
        </w:rPr>
      </w:pPr>
      <w:r w:rsidRPr="00664BA3">
        <w:rPr>
          <w:noProof/>
        </w:rPr>
        <w:t>Présomption d’entente</w:t>
      </w:r>
    </w:p>
    <w:p w14:paraId="05E7D034" w14:textId="320DDBEE" w:rsidR="00595568" w:rsidRPr="00664BA3" w:rsidRDefault="00D86080" w:rsidP="00664BA3">
      <w:pPr>
        <w:pStyle w:val="Paragraphedeliste"/>
        <w:numPr>
          <w:ilvl w:val="0"/>
          <w:numId w:val="49"/>
        </w:numPr>
        <w:ind w:left="0" w:firstLine="284"/>
        <w:rPr>
          <w:noProof/>
        </w:rPr>
      </w:pPr>
      <w:r w:rsidRPr="00664BA3">
        <w:rPr>
          <w:noProof/>
        </w:rPr>
        <w:t>Conflit d’intérêt</w:t>
      </w:r>
    </w:p>
    <w:p w14:paraId="6B1DF3B1" w14:textId="055357C8" w:rsidR="00664BA3" w:rsidRDefault="00664BA3" w:rsidP="00664BA3">
      <w:pPr>
        <w:pStyle w:val="Paragraphedeliste"/>
        <w:ind w:left="0"/>
        <w:rPr>
          <w:bCs/>
        </w:rPr>
      </w:pPr>
    </w:p>
    <w:p w14:paraId="695B4EEC" w14:textId="77777777" w:rsidR="00664BA3" w:rsidRPr="00664BA3" w:rsidRDefault="00664BA3" w:rsidP="00664BA3">
      <w:pPr>
        <w:pStyle w:val="Paragraphedeliste"/>
        <w:ind w:left="0"/>
        <w:rPr>
          <w:noProof/>
        </w:rPr>
      </w:pPr>
    </w:p>
    <w:p w14:paraId="70A71E9F" w14:textId="77777777" w:rsidR="00EE7E74" w:rsidRPr="00EF4DA6" w:rsidRDefault="00E86613" w:rsidP="00E86613">
      <w:pPr>
        <w:ind w:left="0"/>
        <w:rPr>
          <w:b/>
          <w:sz w:val="24"/>
          <w:szCs w:val="24"/>
          <w:u w:val="single"/>
        </w:rPr>
      </w:pPr>
      <w:r>
        <w:rPr>
          <w:b/>
          <w:sz w:val="24"/>
          <w:szCs w:val="24"/>
          <w:u w:val="single"/>
        </w:rPr>
        <w:t>3</w:t>
      </w:r>
      <w:r w:rsidR="00EE7E74">
        <w:rPr>
          <w:b/>
          <w:sz w:val="24"/>
          <w:szCs w:val="24"/>
          <w:u w:val="single"/>
        </w:rPr>
        <w:t>.2</w:t>
      </w:r>
      <w:r w:rsidR="00EE7E74" w:rsidRPr="00EF4DA6">
        <w:rPr>
          <w:b/>
          <w:sz w:val="24"/>
          <w:szCs w:val="24"/>
          <w:u w:val="single"/>
        </w:rPr>
        <w:t xml:space="preserve"> - Délai de validité des offres</w:t>
      </w:r>
    </w:p>
    <w:p w14:paraId="564EBA0A" w14:textId="77777777" w:rsidR="00EE7E74" w:rsidRPr="00BC35C9" w:rsidRDefault="00EE7E74" w:rsidP="00EE7E74"/>
    <w:p w14:paraId="2543EA46" w14:textId="77777777" w:rsidR="000B1159" w:rsidRDefault="00EE7E74" w:rsidP="00B20D8B">
      <w:pPr>
        <w:ind w:left="0"/>
      </w:pPr>
      <w:r w:rsidRPr="000307D2">
        <w:rPr>
          <w:noProof/>
        </w:rPr>
        <w:t xml:space="preserve">Le délai de validité des offres est fixé à </w:t>
      </w:r>
      <w:r>
        <w:rPr>
          <w:b/>
          <w:noProof/>
        </w:rPr>
        <w:t xml:space="preserve">120 </w:t>
      </w:r>
      <w:r w:rsidRPr="000307D2">
        <w:rPr>
          <w:b/>
          <w:noProof/>
        </w:rPr>
        <w:t>jours</w:t>
      </w:r>
      <w:r>
        <w:rPr>
          <w:b/>
          <w:noProof/>
        </w:rPr>
        <w:t xml:space="preserve"> </w:t>
      </w:r>
      <w:r w:rsidRPr="000307D2">
        <w:rPr>
          <w:noProof/>
        </w:rPr>
        <w:t>à compter de la date limite de réception des offres</w:t>
      </w:r>
      <w:r>
        <w:t>.</w:t>
      </w:r>
    </w:p>
    <w:p w14:paraId="397F54B3" w14:textId="77777777" w:rsidR="00B20D8B" w:rsidRPr="00B20D8B" w:rsidRDefault="00B20D8B" w:rsidP="00B20D8B">
      <w:pPr>
        <w:ind w:left="0"/>
      </w:pPr>
    </w:p>
    <w:p w14:paraId="64E125A0" w14:textId="77777777" w:rsidR="00EE7E74" w:rsidRPr="00EF4DA6" w:rsidRDefault="00EE7E74" w:rsidP="00EE7E74">
      <w:pPr>
        <w:ind w:left="0"/>
        <w:rPr>
          <w:b/>
          <w:sz w:val="24"/>
          <w:szCs w:val="24"/>
          <w:u w:val="single"/>
        </w:rPr>
      </w:pPr>
      <w:r>
        <w:rPr>
          <w:b/>
          <w:sz w:val="24"/>
          <w:szCs w:val="24"/>
          <w:u w:val="single"/>
        </w:rPr>
        <w:t>3.3</w:t>
      </w:r>
      <w:r w:rsidRPr="00EF4DA6">
        <w:rPr>
          <w:b/>
          <w:sz w:val="24"/>
          <w:szCs w:val="24"/>
          <w:u w:val="single"/>
        </w:rPr>
        <w:t xml:space="preserve"> - Mode de règlement du marché et modalités de financement</w:t>
      </w:r>
    </w:p>
    <w:p w14:paraId="2C6D59B8" w14:textId="77777777" w:rsidR="00EE7E74" w:rsidRDefault="00EE7E74" w:rsidP="00EE7E74">
      <w:pPr>
        <w:ind w:left="0"/>
      </w:pPr>
    </w:p>
    <w:p w14:paraId="7A17C593" w14:textId="77777777" w:rsidR="00EE7E74" w:rsidRPr="00BC35C9" w:rsidRDefault="00EE7E74" w:rsidP="00EE7E74">
      <w:pPr>
        <w:ind w:left="0"/>
      </w:pPr>
      <w:r w:rsidRPr="00BC35C9">
        <w:t xml:space="preserve">Les </w:t>
      </w:r>
      <w:r>
        <w:t xml:space="preserve">prestations </w:t>
      </w:r>
      <w:r w:rsidRPr="00BC35C9">
        <w:t>seront financé</w:t>
      </w:r>
      <w:r>
        <w:t>e</w:t>
      </w:r>
      <w:r w:rsidRPr="00BC35C9">
        <w:t xml:space="preserve">s selon les modalités suivantes : </w:t>
      </w:r>
      <w:r>
        <w:t>b</w:t>
      </w:r>
      <w:r w:rsidRPr="00A63ACB">
        <w:t xml:space="preserve">udget communal </w:t>
      </w:r>
      <w:r>
        <w:t xml:space="preserve">de </w:t>
      </w:r>
      <w:r w:rsidRPr="00A63ACB">
        <w:t>la Ville de Wittenheim</w:t>
      </w:r>
      <w:r>
        <w:t>.</w:t>
      </w:r>
    </w:p>
    <w:p w14:paraId="7D03A185" w14:textId="77777777" w:rsidR="00EE7E74" w:rsidRDefault="00EE7E74" w:rsidP="00EE7E74">
      <w:pPr>
        <w:ind w:left="0"/>
        <w:rPr>
          <w:noProof/>
        </w:rPr>
      </w:pPr>
      <w:r>
        <w:rPr>
          <w:noProof/>
        </w:rPr>
        <w:t>Les sommes dues au(x) titulaire(s) et au(x) sous-traitant(s) de premier rang éventuel(s), seront payées s’agissant de l’exécution des prestations, dans un délai global de 30 jours à compter de la date de réception des factures ou des demandes de paiement équivalentes.</w:t>
      </w:r>
    </w:p>
    <w:p w14:paraId="0F5854BE" w14:textId="77777777" w:rsidR="00B20D8B" w:rsidRPr="000307D2" w:rsidRDefault="00B20D8B" w:rsidP="00EE7E74">
      <w:pPr>
        <w:ind w:left="0"/>
        <w:rPr>
          <w:noProof/>
        </w:rPr>
      </w:pPr>
    </w:p>
    <w:p w14:paraId="4AB7C661" w14:textId="118B391B" w:rsidR="00EE7E74" w:rsidRDefault="00EE7E74" w:rsidP="00EE7E74">
      <w:pPr>
        <w:ind w:left="0"/>
        <w:rPr>
          <w:b/>
          <w:sz w:val="24"/>
          <w:szCs w:val="24"/>
          <w:u w:val="single"/>
        </w:rPr>
      </w:pPr>
      <w:r>
        <w:rPr>
          <w:b/>
          <w:sz w:val="24"/>
          <w:szCs w:val="24"/>
          <w:u w:val="single"/>
        </w:rPr>
        <w:t>3.4</w:t>
      </w:r>
      <w:r w:rsidRPr="00EF4DA6">
        <w:rPr>
          <w:b/>
          <w:sz w:val="24"/>
          <w:szCs w:val="24"/>
          <w:u w:val="single"/>
        </w:rPr>
        <w:t xml:space="preserve"> - Variantes et PSE</w:t>
      </w:r>
    </w:p>
    <w:p w14:paraId="251A7543" w14:textId="77777777" w:rsidR="004F6D34" w:rsidRPr="00EF4DA6" w:rsidRDefault="004F6D34" w:rsidP="00EE7E74">
      <w:pPr>
        <w:ind w:left="0"/>
        <w:rPr>
          <w:b/>
          <w:sz w:val="24"/>
          <w:szCs w:val="24"/>
          <w:u w:val="single"/>
        </w:rPr>
      </w:pPr>
    </w:p>
    <w:p w14:paraId="127A4F71" w14:textId="4F13E490" w:rsidR="00107327" w:rsidRPr="00590E48" w:rsidRDefault="00107327" w:rsidP="00557E6A">
      <w:pPr>
        <w:ind w:left="0"/>
      </w:pPr>
      <w:r w:rsidRPr="00590E48">
        <w:t xml:space="preserve">Conformément à l’article R.2151-8, </w:t>
      </w:r>
      <w:r w:rsidR="00557E6A">
        <w:t>aucune variante n’est autorisée.</w:t>
      </w:r>
    </w:p>
    <w:p w14:paraId="79466841" w14:textId="77777777" w:rsidR="00107327" w:rsidRPr="00590E48" w:rsidRDefault="00107327" w:rsidP="00107327">
      <w:bookmarkStart w:id="13" w:name="_Hlk35940065"/>
    </w:p>
    <w:p w14:paraId="1D1A8D63" w14:textId="77777777" w:rsidR="00107327" w:rsidRDefault="00107327" w:rsidP="00107327">
      <w:pPr>
        <w:ind w:left="0"/>
      </w:pPr>
      <w:r w:rsidRPr="00590E48">
        <w:t>Aucune variante obligatoire n’est prévue au sens de l’article R.2151-9 du Code de la Commande Publique.</w:t>
      </w:r>
      <w:r>
        <w:t xml:space="preserve"> </w:t>
      </w:r>
      <w:bookmarkEnd w:id="13"/>
    </w:p>
    <w:p w14:paraId="1EAEC78A" w14:textId="77777777" w:rsidR="00107327" w:rsidRPr="00590E48" w:rsidRDefault="00107327" w:rsidP="00107327"/>
    <w:p w14:paraId="3229B1EE" w14:textId="77777777" w:rsidR="00107327" w:rsidRPr="00107327" w:rsidRDefault="00107327" w:rsidP="00107327">
      <w:pPr>
        <w:pStyle w:val="Sansinterligne"/>
        <w:jc w:val="both"/>
        <w:rPr>
          <w:rFonts w:ascii="Arial" w:hAnsi="Arial" w:cs="Arial"/>
          <w:bCs/>
          <w:noProof/>
        </w:rPr>
      </w:pPr>
      <w:r w:rsidRPr="00107327">
        <w:rPr>
          <w:rFonts w:ascii="Arial" w:hAnsi="Arial" w:cs="Arial"/>
          <w:bCs/>
          <w:noProof/>
        </w:rPr>
        <w:t>Aucune prestation supplémentaire éventuelle n’est prévue.</w:t>
      </w:r>
    </w:p>
    <w:p w14:paraId="64620555" w14:textId="77777777" w:rsidR="005D4845" w:rsidRDefault="005D4845" w:rsidP="005D4845">
      <w:pPr>
        <w:pStyle w:val="Sansinterligne"/>
        <w:ind w:left="720"/>
        <w:jc w:val="both"/>
        <w:rPr>
          <w:rFonts w:ascii="Arial" w:hAnsi="Arial" w:cs="Arial"/>
          <w:b/>
          <w:noProof/>
        </w:rPr>
      </w:pPr>
    </w:p>
    <w:p w14:paraId="1F736DDD" w14:textId="77777777" w:rsidR="00EE7E74" w:rsidRPr="00D27CA5" w:rsidRDefault="00EE7E74" w:rsidP="00EE7E74">
      <w:pPr>
        <w:ind w:left="0"/>
      </w:pPr>
    </w:p>
    <w:p w14:paraId="2A4A84EA" w14:textId="77777777" w:rsidR="00EE7E74" w:rsidRPr="00EF4DA6" w:rsidRDefault="00EE7E74" w:rsidP="00EE7E74">
      <w:pPr>
        <w:pStyle w:val="StyleTitre112pt"/>
        <w:numPr>
          <w:ilvl w:val="0"/>
          <w:numId w:val="0"/>
        </w:numPr>
        <w:ind w:left="432"/>
        <w:jc w:val="center"/>
        <w:rPr>
          <w:sz w:val="32"/>
          <w:szCs w:val="32"/>
        </w:rPr>
      </w:pPr>
      <w:bookmarkStart w:id="14" w:name="_Toc512242253"/>
      <w:bookmarkStart w:id="15" w:name="_Toc7426215"/>
      <w:r w:rsidRPr="00EF4DA6">
        <w:rPr>
          <w:sz w:val="32"/>
          <w:szCs w:val="32"/>
        </w:rPr>
        <w:t>Article 4 – Dossier de consultation</w:t>
      </w:r>
      <w:bookmarkEnd w:id="14"/>
      <w:bookmarkEnd w:id="15"/>
    </w:p>
    <w:p w14:paraId="07D9BF61" w14:textId="77777777" w:rsidR="00EE7E74" w:rsidRPr="000307D2" w:rsidRDefault="00EE7E74" w:rsidP="00EE7E74">
      <w:pPr>
        <w:ind w:left="0"/>
      </w:pPr>
    </w:p>
    <w:p w14:paraId="478FB2D2" w14:textId="77777777" w:rsidR="00EE7E74" w:rsidRPr="00EF4DA6" w:rsidRDefault="00EE7E74" w:rsidP="00EE7E74">
      <w:pPr>
        <w:ind w:left="0"/>
        <w:rPr>
          <w:b/>
          <w:sz w:val="24"/>
          <w:szCs w:val="24"/>
          <w:u w:val="single"/>
        </w:rPr>
      </w:pPr>
      <w:r w:rsidRPr="00EF4DA6">
        <w:rPr>
          <w:b/>
          <w:sz w:val="24"/>
          <w:szCs w:val="24"/>
          <w:u w:val="single"/>
        </w:rPr>
        <w:t>4.1 - Contenu du dossier de consultation</w:t>
      </w:r>
    </w:p>
    <w:p w14:paraId="6ECC002C" w14:textId="77777777" w:rsidR="00EE7E74" w:rsidRDefault="00EE7E74" w:rsidP="00EE7E74">
      <w:pPr>
        <w:ind w:left="0"/>
      </w:pPr>
    </w:p>
    <w:p w14:paraId="232F88AE" w14:textId="77777777" w:rsidR="00EE7E74" w:rsidRPr="000307D2" w:rsidRDefault="00EE7E74" w:rsidP="00EE7E74">
      <w:pPr>
        <w:ind w:left="0"/>
      </w:pPr>
      <w:r>
        <w:t>Le dossier de consultation contient les pièces suivantes :</w:t>
      </w:r>
    </w:p>
    <w:p w14:paraId="719B35E1" w14:textId="77777777" w:rsidR="00EE7E74" w:rsidRPr="000307D2" w:rsidRDefault="00EE7E74" w:rsidP="00EE7E74">
      <w:pPr>
        <w:numPr>
          <w:ilvl w:val="0"/>
          <w:numId w:val="1"/>
        </w:numPr>
        <w:tabs>
          <w:tab w:val="clear" w:pos="1429"/>
          <w:tab w:val="left" w:pos="284"/>
        </w:tabs>
        <w:ind w:left="0" w:firstLine="0"/>
      </w:pPr>
      <w:r>
        <w:t>Le Règlement de la C</w:t>
      </w:r>
      <w:r w:rsidRPr="000307D2">
        <w:t>onsultation</w:t>
      </w:r>
      <w:r w:rsidR="00536A82">
        <w:t xml:space="preserve"> (RC).</w:t>
      </w:r>
    </w:p>
    <w:p w14:paraId="6A6EDB31" w14:textId="1D40DBDC" w:rsidR="00EE7E74" w:rsidRPr="000307D2" w:rsidRDefault="00107327" w:rsidP="00EE7E74">
      <w:pPr>
        <w:numPr>
          <w:ilvl w:val="0"/>
          <w:numId w:val="1"/>
        </w:numPr>
        <w:tabs>
          <w:tab w:val="clear" w:pos="1429"/>
          <w:tab w:val="left" w:pos="284"/>
        </w:tabs>
        <w:ind w:left="0" w:firstLine="0"/>
      </w:pPr>
      <w:r>
        <w:t>L’Acte</w:t>
      </w:r>
      <w:r w:rsidR="00EE7E74">
        <w:t xml:space="preserve"> d'E</w:t>
      </w:r>
      <w:r w:rsidR="00EE7E74" w:rsidRPr="000307D2">
        <w:t>ngagement</w:t>
      </w:r>
      <w:r w:rsidR="00EE7E74">
        <w:t xml:space="preserve"> (AE)</w:t>
      </w:r>
      <w:r w:rsidR="00536A82">
        <w:t>.</w:t>
      </w:r>
    </w:p>
    <w:p w14:paraId="4476C65D" w14:textId="074451C0" w:rsidR="0022095E" w:rsidRPr="00892369" w:rsidRDefault="00107327" w:rsidP="00251D46">
      <w:pPr>
        <w:numPr>
          <w:ilvl w:val="0"/>
          <w:numId w:val="1"/>
        </w:numPr>
        <w:tabs>
          <w:tab w:val="clear" w:pos="1429"/>
          <w:tab w:val="left" w:pos="284"/>
        </w:tabs>
        <w:ind w:left="0" w:firstLine="0"/>
      </w:pPr>
      <w:r>
        <w:t>Le</w:t>
      </w:r>
      <w:r w:rsidR="00EE7E74">
        <w:t xml:space="preserve"> Cahier des C</w:t>
      </w:r>
      <w:r w:rsidR="00EE7E74" w:rsidRPr="000307D2">
        <w:t>lauses</w:t>
      </w:r>
      <w:r w:rsidR="00EE7E74">
        <w:t xml:space="preserve"> </w:t>
      </w:r>
      <w:r w:rsidR="00EE7E74" w:rsidRPr="0047768B">
        <w:t xml:space="preserve">Administratives </w:t>
      </w:r>
      <w:r w:rsidR="00EE7E74">
        <w:t>Particulières (CC</w:t>
      </w:r>
      <w:r w:rsidR="00EE7E74" w:rsidRPr="0047768B">
        <w:t>A</w:t>
      </w:r>
      <w:r w:rsidR="00EE7E74" w:rsidRPr="000307D2">
        <w:t>P)</w:t>
      </w:r>
      <w:r w:rsidR="00536A82">
        <w:t>.</w:t>
      </w:r>
    </w:p>
    <w:p w14:paraId="4262783F" w14:textId="7066AD37" w:rsidR="00CC25CC" w:rsidRDefault="00107327" w:rsidP="00CC25CC">
      <w:pPr>
        <w:numPr>
          <w:ilvl w:val="0"/>
          <w:numId w:val="1"/>
        </w:numPr>
        <w:tabs>
          <w:tab w:val="clear" w:pos="1429"/>
          <w:tab w:val="left" w:pos="284"/>
        </w:tabs>
        <w:ind w:left="0" w:firstLine="0"/>
      </w:pPr>
      <w:r>
        <w:t>Le</w:t>
      </w:r>
      <w:r w:rsidR="00CC25CC">
        <w:t xml:space="preserve"> </w:t>
      </w:r>
      <w:r w:rsidR="00251D46">
        <w:t>Programme de l’opération</w:t>
      </w:r>
    </w:p>
    <w:p w14:paraId="56ABD397" w14:textId="77777777" w:rsidR="005D236D" w:rsidRDefault="005D236D" w:rsidP="005D236D">
      <w:pPr>
        <w:tabs>
          <w:tab w:val="left" w:pos="284"/>
        </w:tabs>
        <w:ind w:left="0"/>
      </w:pPr>
    </w:p>
    <w:p w14:paraId="18E1255E" w14:textId="77777777" w:rsidR="00EE7E74" w:rsidRPr="00EF4DA6" w:rsidRDefault="00EE7E74" w:rsidP="00EE7E74">
      <w:pPr>
        <w:ind w:left="0"/>
        <w:rPr>
          <w:b/>
          <w:sz w:val="24"/>
          <w:szCs w:val="24"/>
          <w:u w:val="single"/>
        </w:rPr>
      </w:pPr>
      <w:r w:rsidRPr="00EF4DA6">
        <w:rPr>
          <w:b/>
          <w:sz w:val="24"/>
          <w:szCs w:val="24"/>
          <w:u w:val="single"/>
        </w:rPr>
        <w:t xml:space="preserve">4.2 </w:t>
      </w:r>
      <w:r w:rsidR="008E37BE">
        <w:rPr>
          <w:b/>
          <w:sz w:val="24"/>
          <w:szCs w:val="24"/>
          <w:u w:val="single"/>
        </w:rPr>
        <w:t>–</w:t>
      </w:r>
      <w:r w:rsidRPr="00EF4DA6">
        <w:rPr>
          <w:b/>
          <w:sz w:val="24"/>
          <w:szCs w:val="24"/>
          <w:u w:val="single"/>
        </w:rPr>
        <w:t xml:space="preserve"> </w:t>
      </w:r>
      <w:r w:rsidR="008E37BE">
        <w:rPr>
          <w:b/>
          <w:sz w:val="24"/>
          <w:szCs w:val="24"/>
          <w:u w:val="single"/>
        </w:rPr>
        <w:t xml:space="preserve">Retrait du dossier de consultation </w:t>
      </w:r>
    </w:p>
    <w:p w14:paraId="10635501" w14:textId="77777777" w:rsidR="00EE7E74" w:rsidRPr="00150B7F" w:rsidRDefault="00EE7E74" w:rsidP="00EE7E74"/>
    <w:p w14:paraId="4DC0B046" w14:textId="77777777" w:rsidR="00EE7E74" w:rsidRDefault="008E37BE" w:rsidP="00EE7E74">
      <w:pPr>
        <w:pStyle w:val="Normal1"/>
        <w:ind w:firstLine="0"/>
        <w:rPr>
          <w:rFonts w:ascii="Arial" w:hAnsi="Arial" w:cs="Arial"/>
          <w:noProof/>
          <w:szCs w:val="22"/>
        </w:rPr>
      </w:pPr>
      <w:r>
        <w:rPr>
          <w:rFonts w:ascii="Arial" w:hAnsi="Arial" w:cs="Arial"/>
          <w:noProof/>
          <w:szCs w:val="22"/>
        </w:rPr>
        <w:t>Le dossier de consultation est gratuit, disponible et téléchargeable sur le site :</w:t>
      </w:r>
    </w:p>
    <w:p w14:paraId="74374E02" w14:textId="77777777" w:rsidR="008E37BE" w:rsidRDefault="00F9452A" w:rsidP="008E37BE">
      <w:pPr>
        <w:pStyle w:val="Normal1"/>
        <w:ind w:firstLine="0"/>
        <w:jc w:val="center"/>
        <w:rPr>
          <w:rFonts w:ascii="Arial" w:hAnsi="Arial" w:cs="Arial"/>
          <w:noProof/>
          <w:szCs w:val="22"/>
        </w:rPr>
      </w:pPr>
      <w:hyperlink r:id="rId12" w:history="1">
        <w:r w:rsidR="008E37BE" w:rsidRPr="000832DF">
          <w:rPr>
            <w:rStyle w:val="Lienhypertexte"/>
            <w:rFonts w:ascii="Arial" w:hAnsi="Arial" w:cs="Arial"/>
            <w:noProof/>
            <w:szCs w:val="22"/>
          </w:rPr>
          <w:t>http://achatpublic.com</w:t>
        </w:r>
      </w:hyperlink>
    </w:p>
    <w:p w14:paraId="08B8A81A" w14:textId="77777777" w:rsidR="008E37BE" w:rsidRDefault="008E37BE" w:rsidP="00EE7E74">
      <w:pPr>
        <w:pStyle w:val="Normal1"/>
        <w:ind w:firstLine="0"/>
        <w:rPr>
          <w:rFonts w:ascii="Arial" w:hAnsi="Arial" w:cs="Arial"/>
          <w:noProof/>
          <w:szCs w:val="22"/>
        </w:rPr>
      </w:pPr>
    </w:p>
    <w:p w14:paraId="2F15AD36" w14:textId="77777777" w:rsidR="008E37BE" w:rsidRDefault="008E37BE" w:rsidP="00EE7E74">
      <w:pPr>
        <w:pStyle w:val="Normal1"/>
        <w:ind w:firstLine="0"/>
        <w:rPr>
          <w:rFonts w:ascii="Arial" w:hAnsi="Arial" w:cs="Arial"/>
          <w:noProof/>
          <w:szCs w:val="22"/>
        </w:rPr>
      </w:pPr>
      <w:r>
        <w:rPr>
          <w:rFonts w:ascii="Arial" w:hAnsi="Arial" w:cs="Arial"/>
          <w:noProof/>
          <w:szCs w:val="22"/>
        </w:rPr>
        <w:t>En cas de difficulté avérée, il pourra être envoyé par mail</w:t>
      </w:r>
      <w:r w:rsidR="00BE1E14">
        <w:rPr>
          <w:rFonts w:ascii="Arial" w:hAnsi="Arial" w:cs="Arial"/>
          <w:noProof/>
          <w:szCs w:val="22"/>
        </w:rPr>
        <w:t xml:space="preserve">, </w:t>
      </w:r>
      <w:r w:rsidR="00F64FCD">
        <w:rPr>
          <w:rFonts w:ascii="Arial" w:hAnsi="Arial" w:cs="Arial"/>
          <w:noProof/>
          <w:szCs w:val="22"/>
        </w:rPr>
        <w:t>sur demande à l’adresse e-mail </w:t>
      </w:r>
      <w:r w:rsidR="00BE1E14">
        <w:rPr>
          <w:rFonts w:ascii="Arial" w:hAnsi="Arial" w:cs="Arial"/>
          <w:noProof/>
          <w:szCs w:val="22"/>
        </w:rPr>
        <w:t xml:space="preserve"> </w:t>
      </w:r>
      <w:hyperlink r:id="rId13" w:history="1">
        <w:r w:rsidR="00BE1E14" w:rsidRPr="00761318">
          <w:rPr>
            <w:rStyle w:val="Lienhypertexte"/>
            <w:rFonts w:ascii="Arial" w:hAnsi="Arial" w:cs="Arial"/>
            <w:noProof/>
            <w:szCs w:val="22"/>
          </w:rPr>
          <w:t>marchespublics@wittenheim.fr</w:t>
        </w:r>
      </w:hyperlink>
      <w:r w:rsidR="00BE1E14">
        <w:rPr>
          <w:rFonts w:ascii="Arial" w:hAnsi="Arial" w:cs="Arial"/>
          <w:noProof/>
          <w:szCs w:val="22"/>
        </w:rPr>
        <w:t xml:space="preserve">, </w:t>
      </w:r>
      <w:r>
        <w:rPr>
          <w:rFonts w:ascii="Arial" w:hAnsi="Arial" w:cs="Arial"/>
          <w:noProof/>
          <w:szCs w:val="22"/>
        </w:rPr>
        <w:t>à compter de la date de parution de l’avis d’appel public à la concurrence et jusqu’à la date limite de réception des plis.</w:t>
      </w:r>
    </w:p>
    <w:p w14:paraId="6DA2BA32" w14:textId="77777777" w:rsidR="008E37BE" w:rsidRDefault="008E37BE" w:rsidP="00EE7E74">
      <w:pPr>
        <w:pStyle w:val="Normal1"/>
        <w:ind w:firstLine="0"/>
        <w:rPr>
          <w:rFonts w:ascii="Arial" w:hAnsi="Arial" w:cs="Arial"/>
          <w:noProof/>
          <w:szCs w:val="22"/>
        </w:rPr>
      </w:pPr>
    </w:p>
    <w:p w14:paraId="16CDF83E" w14:textId="77777777" w:rsidR="008E37BE" w:rsidRPr="009376A5" w:rsidRDefault="008E37BE" w:rsidP="00EE7E74">
      <w:pPr>
        <w:pStyle w:val="Normal1"/>
        <w:ind w:firstLine="0"/>
        <w:rPr>
          <w:rFonts w:ascii="Arial" w:hAnsi="Arial" w:cs="Arial"/>
          <w:i/>
          <w:noProof/>
          <w:szCs w:val="22"/>
          <w:u w:val="single"/>
        </w:rPr>
      </w:pPr>
      <w:r w:rsidRPr="009376A5">
        <w:rPr>
          <w:rFonts w:ascii="Arial" w:hAnsi="Arial" w:cs="Arial"/>
          <w:i/>
          <w:noProof/>
          <w:szCs w:val="22"/>
          <w:u w:val="single"/>
        </w:rPr>
        <w:t>Aucun dossier de consultation ne sera envoyé par télécopie ou sous format papier.</w:t>
      </w:r>
    </w:p>
    <w:p w14:paraId="76B92189" w14:textId="77777777" w:rsidR="008E37BE" w:rsidRPr="009376A5" w:rsidRDefault="008E37BE" w:rsidP="00EE7E74">
      <w:pPr>
        <w:pStyle w:val="Normal1"/>
        <w:ind w:firstLine="0"/>
        <w:rPr>
          <w:rFonts w:ascii="Arial" w:hAnsi="Arial" w:cs="Arial"/>
          <w:i/>
          <w:noProof/>
          <w:szCs w:val="22"/>
        </w:rPr>
      </w:pPr>
    </w:p>
    <w:p w14:paraId="37487BC2" w14:textId="77777777" w:rsidR="008E37BE" w:rsidRDefault="008E37BE" w:rsidP="00EE7E74">
      <w:pPr>
        <w:pStyle w:val="Normal1"/>
        <w:ind w:firstLine="0"/>
        <w:rPr>
          <w:rFonts w:ascii="Arial" w:hAnsi="Arial" w:cs="Arial"/>
          <w:noProof/>
          <w:szCs w:val="22"/>
        </w:rPr>
      </w:pPr>
      <w:r>
        <w:rPr>
          <w:rFonts w:ascii="Arial" w:hAnsi="Arial" w:cs="Arial"/>
          <w:noProof/>
          <w:szCs w:val="22"/>
        </w:rPr>
        <w:t>Il est recommandé aux soumissionnaires de s’authentifier sur le site et notamment d’indiquer une adresse courriel électronique permettant de façon certaine une correspondance électronique notamment pour l’envoi d’éventuels compléments, précisions ou rectifications.</w:t>
      </w:r>
    </w:p>
    <w:p w14:paraId="72C08608" w14:textId="77777777" w:rsidR="00EE7E74" w:rsidRDefault="00EE7E74" w:rsidP="00EE7E74">
      <w:pPr>
        <w:pStyle w:val="Normal1"/>
        <w:ind w:firstLine="0"/>
        <w:rPr>
          <w:rFonts w:ascii="Arial" w:hAnsi="Arial" w:cs="Arial"/>
          <w:noProof/>
          <w:szCs w:val="22"/>
        </w:rPr>
      </w:pPr>
    </w:p>
    <w:p w14:paraId="5EE2E8D3" w14:textId="77777777" w:rsidR="00EE7E74" w:rsidRPr="00EF4DA6" w:rsidRDefault="00EE7E74" w:rsidP="00EE7E74">
      <w:pPr>
        <w:ind w:left="0"/>
        <w:rPr>
          <w:b/>
          <w:sz w:val="24"/>
          <w:szCs w:val="24"/>
          <w:u w:val="single"/>
        </w:rPr>
      </w:pPr>
      <w:r w:rsidRPr="00EF4DA6">
        <w:rPr>
          <w:b/>
          <w:sz w:val="24"/>
          <w:szCs w:val="24"/>
          <w:u w:val="single"/>
        </w:rPr>
        <w:t>4.</w:t>
      </w:r>
      <w:r w:rsidR="00E86613">
        <w:rPr>
          <w:b/>
          <w:sz w:val="24"/>
          <w:szCs w:val="24"/>
          <w:u w:val="single"/>
        </w:rPr>
        <w:t>3</w:t>
      </w:r>
      <w:r w:rsidRPr="00EF4DA6">
        <w:rPr>
          <w:b/>
          <w:sz w:val="24"/>
          <w:szCs w:val="24"/>
          <w:u w:val="single"/>
        </w:rPr>
        <w:t xml:space="preserve"> – Modification de détail au dossier de consultation</w:t>
      </w:r>
    </w:p>
    <w:p w14:paraId="420AD3AC" w14:textId="77777777" w:rsidR="00EE7E74" w:rsidRPr="000307D2" w:rsidRDefault="00EE7E74" w:rsidP="00EE7E74">
      <w:pPr>
        <w:pStyle w:val="Normal1"/>
        <w:ind w:firstLine="0"/>
        <w:rPr>
          <w:rFonts w:ascii="Arial" w:hAnsi="Arial" w:cs="Arial"/>
          <w:szCs w:val="22"/>
        </w:rPr>
      </w:pPr>
    </w:p>
    <w:p w14:paraId="34675257" w14:textId="77777777" w:rsidR="009376A5" w:rsidRDefault="00EE7E74" w:rsidP="00EE7E74">
      <w:pPr>
        <w:pStyle w:val="Normal1"/>
        <w:ind w:firstLine="0"/>
        <w:rPr>
          <w:rFonts w:ascii="Arial" w:hAnsi="Arial" w:cs="Arial"/>
          <w:szCs w:val="22"/>
        </w:rPr>
      </w:pPr>
      <w:r w:rsidRPr="000307D2">
        <w:rPr>
          <w:rFonts w:ascii="Arial" w:hAnsi="Arial" w:cs="Arial"/>
          <w:szCs w:val="22"/>
        </w:rPr>
        <w:t xml:space="preserve">Le </w:t>
      </w:r>
      <w:r>
        <w:rPr>
          <w:rFonts w:ascii="Arial" w:hAnsi="Arial" w:cs="Arial"/>
          <w:szCs w:val="22"/>
        </w:rPr>
        <w:t>pouvoir adjudicateur</w:t>
      </w:r>
      <w:r w:rsidRPr="000307D2">
        <w:rPr>
          <w:rFonts w:ascii="Arial" w:hAnsi="Arial" w:cs="Arial"/>
          <w:szCs w:val="22"/>
        </w:rPr>
        <w:t xml:space="preserve"> se réserve le droit d</w:t>
      </w:r>
      <w:r>
        <w:rPr>
          <w:rFonts w:ascii="Arial" w:hAnsi="Arial" w:cs="Arial"/>
          <w:szCs w:val="22"/>
        </w:rPr>
        <w:t xml:space="preserve">’envoyer au plus tard 6 jours avant la date limite de remise des offres des modifications de détail sur le dossier de consultation conformément à l’article </w:t>
      </w:r>
      <w:r w:rsidR="000E06C6">
        <w:rPr>
          <w:rFonts w:ascii="Arial" w:hAnsi="Arial" w:cs="Arial"/>
          <w:szCs w:val="22"/>
        </w:rPr>
        <w:t>R.</w:t>
      </w:r>
      <w:r w:rsidR="00EE0F1C">
        <w:rPr>
          <w:rFonts w:ascii="Arial" w:hAnsi="Arial" w:cs="Arial"/>
          <w:szCs w:val="22"/>
        </w:rPr>
        <w:t>2132-6 du Code de la Commande Publique.</w:t>
      </w:r>
      <w:r>
        <w:rPr>
          <w:rFonts w:ascii="Arial" w:hAnsi="Arial" w:cs="Arial"/>
          <w:szCs w:val="22"/>
        </w:rPr>
        <w:t xml:space="preserve"> </w:t>
      </w:r>
    </w:p>
    <w:p w14:paraId="7ACE99CF" w14:textId="77777777" w:rsidR="009376A5" w:rsidRDefault="009376A5" w:rsidP="00EE7E74">
      <w:pPr>
        <w:pStyle w:val="Normal1"/>
        <w:ind w:firstLine="0"/>
        <w:rPr>
          <w:rFonts w:ascii="Arial" w:hAnsi="Arial" w:cs="Arial"/>
          <w:szCs w:val="22"/>
        </w:rPr>
      </w:pPr>
    </w:p>
    <w:p w14:paraId="62EFA1F8" w14:textId="77777777" w:rsidR="009376A5" w:rsidRDefault="00EE7E74" w:rsidP="009376A5">
      <w:pPr>
        <w:pStyle w:val="Normal1"/>
        <w:ind w:firstLine="0"/>
        <w:rPr>
          <w:rFonts w:ascii="Arial" w:hAnsi="Arial" w:cs="Arial"/>
          <w:szCs w:val="22"/>
        </w:rPr>
      </w:pPr>
      <w:r>
        <w:rPr>
          <w:rFonts w:ascii="Arial" w:hAnsi="Arial" w:cs="Arial"/>
          <w:szCs w:val="22"/>
        </w:rPr>
        <w:t>Les candidats devront répondre sur la base du dossier de consultation modifié sans pouvoir élever aucune contestation ni réserve.</w:t>
      </w:r>
    </w:p>
    <w:p w14:paraId="1E258608" w14:textId="77777777" w:rsidR="00EE7E74" w:rsidRPr="009376A5" w:rsidRDefault="009376A5" w:rsidP="009376A5">
      <w:pPr>
        <w:pStyle w:val="Normal1"/>
        <w:ind w:firstLine="0"/>
        <w:rPr>
          <w:rFonts w:ascii="Arial" w:hAnsi="Arial" w:cs="Arial"/>
        </w:rPr>
      </w:pPr>
      <w:r w:rsidRPr="009376A5">
        <w:rPr>
          <w:rFonts w:ascii="Arial" w:hAnsi="Arial" w:cs="Arial"/>
        </w:rPr>
        <w:t>Si pendant l’étude du dossier par les soumissionnaires, la date limite fixée pour la remise des offres est reportée, la disposition précédente est applicable en fonction de cette nouvelle date.</w:t>
      </w:r>
    </w:p>
    <w:p w14:paraId="209399B4" w14:textId="77777777" w:rsidR="009376A5" w:rsidRPr="009376A5" w:rsidRDefault="009376A5" w:rsidP="00EE7E74">
      <w:pPr>
        <w:ind w:left="0"/>
        <w:rPr>
          <w:u w:val="single"/>
        </w:rPr>
      </w:pPr>
    </w:p>
    <w:p w14:paraId="597C5C17" w14:textId="77777777" w:rsidR="009376A5" w:rsidRDefault="009376A5" w:rsidP="009376A5">
      <w:pPr>
        <w:pBdr>
          <w:top w:val="single" w:sz="4" w:space="1" w:color="auto"/>
          <w:left w:val="single" w:sz="4" w:space="4" w:color="auto"/>
          <w:bottom w:val="single" w:sz="4" w:space="1" w:color="auto"/>
          <w:right w:val="single" w:sz="4" w:space="4" w:color="auto"/>
        </w:pBdr>
        <w:ind w:left="0"/>
      </w:pPr>
    </w:p>
    <w:p w14:paraId="12E5C60F" w14:textId="77777777" w:rsidR="009376A5" w:rsidRPr="009376A5" w:rsidRDefault="009376A5" w:rsidP="009376A5">
      <w:pPr>
        <w:pBdr>
          <w:top w:val="single" w:sz="4" w:space="1" w:color="auto"/>
          <w:left w:val="single" w:sz="4" w:space="4" w:color="auto"/>
          <w:bottom w:val="single" w:sz="4" w:space="1" w:color="auto"/>
          <w:right w:val="single" w:sz="4" w:space="4" w:color="auto"/>
        </w:pBdr>
        <w:ind w:left="0"/>
        <w:rPr>
          <w:b/>
        </w:rPr>
      </w:pPr>
      <w:r w:rsidRPr="009376A5">
        <w:rPr>
          <w:b/>
        </w:rPr>
        <w:t>Dans le cas où le candidat retire le dossier de consultation sur la plateforme de dématérialisation achatpublic.com, la Ville dégage toute responsabilité dans le cas où il ne serait pas identifié sur celle-ci. En effet, le pouvoir adjudicateur n’aurait aucun moyen de procéder à la transmission de nouveaux éléments liés à la consultation.</w:t>
      </w:r>
    </w:p>
    <w:p w14:paraId="13EBEFEA" w14:textId="77777777" w:rsidR="009376A5" w:rsidRDefault="009376A5" w:rsidP="009376A5">
      <w:pPr>
        <w:pBdr>
          <w:top w:val="single" w:sz="4" w:space="1" w:color="auto"/>
          <w:left w:val="single" w:sz="4" w:space="4" w:color="auto"/>
          <w:bottom w:val="single" w:sz="4" w:space="1" w:color="auto"/>
          <w:right w:val="single" w:sz="4" w:space="4" w:color="auto"/>
        </w:pBdr>
        <w:ind w:left="0"/>
      </w:pPr>
    </w:p>
    <w:p w14:paraId="5D5F9BE7" w14:textId="77777777" w:rsidR="009376A5" w:rsidRPr="009376A5" w:rsidRDefault="009376A5" w:rsidP="00EE7E74">
      <w:pPr>
        <w:ind w:left="0"/>
      </w:pPr>
    </w:p>
    <w:p w14:paraId="37ECDA17" w14:textId="77777777" w:rsidR="00EE7E74" w:rsidRPr="00EF4DA6" w:rsidRDefault="00EE7E74" w:rsidP="00EE7E74">
      <w:pPr>
        <w:pStyle w:val="StyleTitre112pt"/>
        <w:numPr>
          <w:ilvl w:val="0"/>
          <w:numId w:val="0"/>
        </w:numPr>
        <w:ind w:left="432"/>
        <w:jc w:val="center"/>
        <w:rPr>
          <w:sz w:val="32"/>
          <w:szCs w:val="32"/>
        </w:rPr>
      </w:pPr>
      <w:bookmarkStart w:id="16" w:name="_Toc512242254"/>
      <w:bookmarkStart w:id="17" w:name="_Toc7426216"/>
      <w:r w:rsidRPr="00EF4DA6">
        <w:rPr>
          <w:sz w:val="32"/>
          <w:szCs w:val="32"/>
        </w:rPr>
        <w:t>Article 5 – Présentation des offres</w:t>
      </w:r>
      <w:bookmarkEnd w:id="16"/>
      <w:bookmarkEnd w:id="17"/>
    </w:p>
    <w:p w14:paraId="147770C9" w14:textId="77777777" w:rsidR="00EE7E74" w:rsidRPr="009707F7" w:rsidRDefault="00EE7E74" w:rsidP="00EE7E74"/>
    <w:p w14:paraId="452E8CFC" w14:textId="77777777" w:rsidR="00EE7E74" w:rsidRDefault="00EE7E74" w:rsidP="00EE7E74">
      <w:pPr>
        <w:pStyle w:val="Normal1"/>
        <w:ind w:firstLine="0"/>
        <w:rPr>
          <w:rFonts w:ascii="Arial" w:hAnsi="Arial" w:cs="Arial"/>
          <w:noProof/>
          <w:szCs w:val="22"/>
        </w:rPr>
      </w:pPr>
      <w:r w:rsidRPr="000307D2">
        <w:rPr>
          <w:rFonts w:ascii="Arial" w:hAnsi="Arial" w:cs="Arial"/>
          <w:noProof/>
          <w:szCs w:val="22"/>
        </w:rPr>
        <w:t>Les offres des concurrents seront entièrement rédigées en langue française ou accompagnées d’une traduction en français. Elles seront exprimées en EURO.</w:t>
      </w:r>
    </w:p>
    <w:p w14:paraId="25E381B4" w14:textId="77777777" w:rsidR="00EE7E74" w:rsidRPr="000307D2" w:rsidRDefault="00EE7E74" w:rsidP="00EE7E74">
      <w:pPr>
        <w:pStyle w:val="Normal1"/>
        <w:ind w:firstLine="0"/>
        <w:rPr>
          <w:rFonts w:ascii="Arial" w:hAnsi="Arial" w:cs="Arial"/>
          <w:szCs w:val="22"/>
        </w:rPr>
      </w:pPr>
    </w:p>
    <w:p w14:paraId="23F3AE49" w14:textId="77777777" w:rsidR="00EE7E74" w:rsidRPr="00EF4DA6" w:rsidRDefault="00880226" w:rsidP="00EE7E74">
      <w:pPr>
        <w:ind w:left="0"/>
        <w:rPr>
          <w:b/>
          <w:sz w:val="24"/>
          <w:szCs w:val="24"/>
          <w:u w:val="single"/>
        </w:rPr>
      </w:pPr>
      <w:r>
        <w:rPr>
          <w:b/>
          <w:sz w:val="24"/>
          <w:szCs w:val="24"/>
          <w:u w:val="single"/>
        </w:rPr>
        <w:t>5.1 – D</w:t>
      </w:r>
      <w:r w:rsidR="00EE7E74" w:rsidRPr="00EF4DA6">
        <w:rPr>
          <w:b/>
          <w:sz w:val="24"/>
          <w:szCs w:val="24"/>
          <w:u w:val="single"/>
        </w:rPr>
        <w:t xml:space="preserve">ocuments à produire </w:t>
      </w:r>
    </w:p>
    <w:p w14:paraId="5671DC78" w14:textId="77777777" w:rsidR="00EE7E74" w:rsidRDefault="00EE7E74" w:rsidP="00EE7E74">
      <w:pPr>
        <w:pStyle w:val="Normal2"/>
        <w:tabs>
          <w:tab w:val="clear" w:pos="567"/>
          <w:tab w:val="clear" w:pos="851"/>
          <w:tab w:val="clear" w:pos="1134"/>
          <w:tab w:val="left" w:pos="990"/>
        </w:tabs>
        <w:ind w:left="0" w:firstLine="1"/>
        <w:rPr>
          <w:rFonts w:ascii="Arial" w:hAnsi="Arial" w:cs="Arial"/>
          <w:noProof/>
          <w:szCs w:val="22"/>
        </w:rPr>
      </w:pPr>
    </w:p>
    <w:p w14:paraId="6923B90A" w14:textId="77777777" w:rsidR="00EE7E74" w:rsidRDefault="00EE7E74" w:rsidP="00EE7E74">
      <w:pPr>
        <w:pStyle w:val="Normal2"/>
        <w:ind w:left="0" w:firstLine="1"/>
        <w:rPr>
          <w:rFonts w:ascii="Arial" w:hAnsi="Arial" w:cs="Arial"/>
          <w:noProof/>
          <w:szCs w:val="22"/>
        </w:rPr>
      </w:pPr>
      <w:r>
        <w:rPr>
          <w:rFonts w:ascii="Arial" w:hAnsi="Arial" w:cs="Arial"/>
          <w:noProof/>
          <w:szCs w:val="22"/>
        </w:rPr>
        <w:t>Le dossier à remettre par chaque candidat comprendra les pièces suivantes, remplies, datées et signées par une personne habilitée à engager l’entreprise, le pou</w:t>
      </w:r>
      <w:r w:rsidR="00EE0F1C">
        <w:rPr>
          <w:rFonts w:ascii="Arial" w:hAnsi="Arial" w:cs="Arial"/>
          <w:noProof/>
          <w:szCs w:val="22"/>
        </w:rPr>
        <w:t xml:space="preserve">voir adjudicateur imposant que </w:t>
      </w:r>
      <w:r>
        <w:rPr>
          <w:rFonts w:ascii="Arial" w:hAnsi="Arial" w:cs="Arial"/>
          <w:noProof/>
          <w:szCs w:val="22"/>
        </w:rPr>
        <w:t xml:space="preserve">l’opérateur économique soit inscrit sur un registre professionnel en application de l’article </w:t>
      </w:r>
      <w:r w:rsidR="000E06C6">
        <w:rPr>
          <w:rFonts w:ascii="Arial" w:hAnsi="Arial" w:cs="Arial"/>
          <w:noProof/>
          <w:szCs w:val="22"/>
        </w:rPr>
        <w:t>R.</w:t>
      </w:r>
      <w:r w:rsidR="00EE0F1C">
        <w:rPr>
          <w:rFonts w:ascii="Arial" w:hAnsi="Arial" w:cs="Arial"/>
          <w:noProof/>
          <w:szCs w:val="22"/>
        </w:rPr>
        <w:t>2142-5 du Code de la Commande Publique.</w:t>
      </w:r>
    </w:p>
    <w:p w14:paraId="1A7E9F7C" w14:textId="77777777" w:rsidR="00EE7E74" w:rsidRDefault="00EE7E74" w:rsidP="00EE7E74">
      <w:pPr>
        <w:pStyle w:val="Normal2"/>
        <w:ind w:left="0" w:firstLine="0"/>
        <w:rPr>
          <w:rFonts w:ascii="Arial" w:hAnsi="Arial" w:cs="Arial"/>
          <w:b/>
          <w:noProof/>
          <w:szCs w:val="22"/>
          <w:u w:val="single"/>
        </w:rPr>
      </w:pPr>
    </w:p>
    <w:p w14:paraId="06B90C47" w14:textId="3A883DEB" w:rsidR="00E86613" w:rsidRDefault="00EE7E74" w:rsidP="00DC5E70">
      <w:pPr>
        <w:pStyle w:val="Normal2"/>
        <w:numPr>
          <w:ilvl w:val="2"/>
          <w:numId w:val="46"/>
        </w:numPr>
        <w:tabs>
          <w:tab w:val="clear" w:pos="1134"/>
          <w:tab w:val="left" w:pos="993"/>
        </w:tabs>
        <w:rPr>
          <w:rFonts w:ascii="Arial" w:hAnsi="Arial" w:cs="Arial"/>
          <w:b/>
          <w:noProof/>
          <w:szCs w:val="22"/>
          <w:u w:val="single"/>
        </w:rPr>
      </w:pPr>
      <w:r>
        <w:rPr>
          <w:rFonts w:ascii="Arial" w:hAnsi="Arial" w:cs="Arial"/>
          <w:b/>
          <w:noProof/>
          <w:szCs w:val="22"/>
          <w:u w:val="single"/>
        </w:rPr>
        <w:lastRenderedPageBreak/>
        <w:t xml:space="preserve"> L</w:t>
      </w:r>
      <w:r w:rsidRPr="008F6731">
        <w:rPr>
          <w:rFonts w:ascii="Arial" w:hAnsi="Arial" w:cs="Arial"/>
          <w:b/>
          <w:noProof/>
          <w:szCs w:val="22"/>
          <w:u w:val="single"/>
        </w:rPr>
        <w:t xml:space="preserve">es pièces </w:t>
      </w:r>
      <w:r>
        <w:rPr>
          <w:rFonts w:ascii="Arial" w:hAnsi="Arial" w:cs="Arial"/>
          <w:b/>
          <w:noProof/>
          <w:szCs w:val="22"/>
          <w:u w:val="single"/>
        </w:rPr>
        <w:t>concernant</w:t>
      </w:r>
      <w:r w:rsidRPr="008F6731">
        <w:rPr>
          <w:rFonts w:ascii="Arial" w:hAnsi="Arial" w:cs="Arial"/>
          <w:b/>
          <w:noProof/>
          <w:szCs w:val="22"/>
          <w:u w:val="single"/>
        </w:rPr>
        <w:t xml:space="preserve"> la candidature</w:t>
      </w:r>
      <w:r w:rsidR="00E86613">
        <w:rPr>
          <w:rFonts w:ascii="Arial" w:hAnsi="Arial" w:cs="Arial"/>
          <w:b/>
          <w:noProof/>
          <w:szCs w:val="22"/>
          <w:u w:val="single"/>
        </w:rPr>
        <w:t xml:space="preserve"> </w:t>
      </w:r>
    </w:p>
    <w:p w14:paraId="0418A410" w14:textId="77777777" w:rsidR="00E86613" w:rsidRDefault="00E86613" w:rsidP="00251D46">
      <w:pPr>
        <w:pStyle w:val="Normal2"/>
        <w:ind w:left="0" w:firstLine="0"/>
        <w:rPr>
          <w:rFonts w:ascii="Arial" w:hAnsi="Arial" w:cs="Arial"/>
          <w:b/>
          <w:noProof/>
          <w:szCs w:val="22"/>
          <w:u w:val="single"/>
        </w:rPr>
      </w:pPr>
    </w:p>
    <w:p w14:paraId="405AA9FE" w14:textId="77777777" w:rsidR="00050A24" w:rsidRDefault="00E86613" w:rsidP="00E86613">
      <w:pPr>
        <w:pStyle w:val="Normal2"/>
        <w:numPr>
          <w:ilvl w:val="0"/>
          <w:numId w:val="47"/>
        </w:numPr>
        <w:rPr>
          <w:rFonts w:ascii="Arial" w:hAnsi="Arial" w:cs="Arial"/>
          <w:b/>
          <w:noProof/>
          <w:szCs w:val="22"/>
          <w:u w:val="single"/>
        </w:rPr>
      </w:pPr>
      <w:r>
        <w:rPr>
          <w:rFonts w:ascii="Arial" w:hAnsi="Arial" w:cs="Arial"/>
          <w:b/>
          <w:noProof/>
          <w:szCs w:val="22"/>
          <w:u w:val="single"/>
        </w:rPr>
        <w:t xml:space="preserve"> DUME </w:t>
      </w:r>
    </w:p>
    <w:p w14:paraId="7138473E" w14:textId="77777777" w:rsidR="00E86613" w:rsidRDefault="00E86613" w:rsidP="00E86613">
      <w:pPr>
        <w:pStyle w:val="Normal2"/>
        <w:ind w:left="0" w:firstLine="567"/>
        <w:rPr>
          <w:rFonts w:ascii="Arial" w:hAnsi="Arial" w:cs="Arial"/>
          <w:b/>
          <w:noProof/>
          <w:szCs w:val="22"/>
          <w:u w:val="single"/>
        </w:rPr>
      </w:pPr>
    </w:p>
    <w:p w14:paraId="17120ACA" w14:textId="77777777" w:rsidR="00EE7E74" w:rsidRDefault="00050A24" w:rsidP="00EE7E74">
      <w:pPr>
        <w:pStyle w:val="Default"/>
        <w:jc w:val="both"/>
        <w:rPr>
          <w:rFonts w:ascii="Arial" w:hAnsi="Arial" w:cs="Arial"/>
          <w:sz w:val="22"/>
          <w:szCs w:val="22"/>
        </w:rPr>
      </w:pPr>
      <w:r>
        <w:rPr>
          <w:rFonts w:ascii="Arial" w:hAnsi="Arial" w:cs="Arial"/>
          <w:sz w:val="22"/>
          <w:szCs w:val="22"/>
        </w:rPr>
        <w:t xml:space="preserve">Conformément à l’article </w:t>
      </w:r>
      <w:r w:rsidR="000E06C6">
        <w:rPr>
          <w:rFonts w:ascii="Arial" w:hAnsi="Arial" w:cs="Arial"/>
          <w:sz w:val="22"/>
          <w:szCs w:val="22"/>
        </w:rPr>
        <w:t>R.</w:t>
      </w:r>
      <w:r w:rsidR="00EE0F1C">
        <w:rPr>
          <w:rFonts w:ascii="Arial" w:hAnsi="Arial" w:cs="Arial"/>
          <w:sz w:val="22"/>
          <w:szCs w:val="22"/>
        </w:rPr>
        <w:t>2143–4 du Code de la Commande de Publique</w:t>
      </w:r>
      <w:r>
        <w:rPr>
          <w:rFonts w:ascii="Arial" w:hAnsi="Arial" w:cs="Arial"/>
          <w:sz w:val="22"/>
          <w:szCs w:val="22"/>
        </w:rPr>
        <w:t>, l</w:t>
      </w:r>
      <w:r w:rsidRPr="0037305C">
        <w:rPr>
          <w:rFonts w:ascii="Arial" w:hAnsi="Arial" w:cs="Arial"/>
          <w:sz w:val="22"/>
          <w:szCs w:val="22"/>
        </w:rPr>
        <w:t xml:space="preserve">e candidat peut présenter sa candidature sous la forme d’un document unique de marché européen en lieu et place des documents mentionnés à l’article </w:t>
      </w:r>
      <w:r w:rsidR="000E06C6">
        <w:rPr>
          <w:rFonts w:ascii="Arial" w:hAnsi="Arial" w:cs="Arial"/>
          <w:sz w:val="22"/>
          <w:szCs w:val="22"/>
        </w:rPr>
        <w:t>R.</w:t>
      </w:r>
      <w:r w:rsidR="00363CE0">
        <w:rPr>
          <w:rFonts w:ascii="Arial" w:hAnsi="Arial" w:cs="Arial"/>
          <w:sz w:val="22"/>
          <w:szCs w:val="22"/>
        </w:rPr>
        <w:t>2143-3 du Code la Commande Publique.</w:t>
      </w:r>
    </w:p>
    <w:p w14:paraId="2A34A533" w14:textId="77777777" w:rsidR="00CC25CC" w:rsidRDefault="00CC25CC" w:rsidP="00CC25CC">
      <w:pPr>
        <w:keepNext w:val="0"/>
        <w:autoSpaceDE w:val="0"/>
        <w:autoSpaceDN w:val="0"/>
        <w:adjustRightInd w:val="0"/>
        <w:ind w:left="0"/>
        <w:outlineLvl w:val="9"/>
        <w:rPr>
          <w:color w:val="000000"/>
        </w:rPr>
      </w:pPr>
    </w:p>
    <w:p w14:paraId="40B269BF" w14:textId="77777777" w:rsidR="00CC25CC" w:rsidRPr="00862365" w:rsidRDefault="00CC25CC" w:rsidP="00CC25CC">
      <w:pPr>
        <w:keepNext w:val="0"/>
        <w:autoSpaceDE w:val="0"/>
        <w:autoSpaceDN w:val="0"/>
        <w:adjustRightInd w:val="0"/>
        <w:ind w:left="0"/>
        <w:outlineLvl w:val="9"/>
        <w:rPr>
          <w:color w:val="000000"/>
        </w:rPr>
      </w:pPr>
      <w:r w:rsidRPr="00862365">
        <w:rPr>
          <w:color w:val="000000"/>
        </w:rPr>
        <w:t xml:space="preserve">A défaut de produire le DUME, les candidats devront fournir les documents suivants : </w:t>
      </w:r>
    </w:p>
    <w:p w14:paraId="178FA486" w14:textId="77777777" w:rsidR="00CC25CC" w:rsidRDefault="00CC25CC" w:rsidP="00CC25CC">
      <w:pPr>
        <w:keepNext w:val="0"/>
        <w:autoSpaceDE w:val="0"/>
        <w:autoSpaceDN w:val="0"/>
        <w:adjustRightInd w:val="0"/>
        <w:ind w:left="0"/>
        <w:outlineLvl w:val="9"/>
        <w:rPr>
          <w:b/>
          <w:bCs/>
          <w:i/>
          <w:iCs/>
          <w:color w:val="000000"/>
        </w:rPr>
      </w:pPr>
      <w:r w:rsidRPr="00862365">
        <w:rPr>
          <w:b/>
          <w:bCs/>
          <w:i/>
          <w:iCs/>
          <w:color w:val="000000"/>
        </w:rPr>
        <w:t xml:space="preserve">Situation juridique de l’entreprise </w:t>
      </w:r>
    </w:p>
    <w:p w14:paraId="7CA75DE0" w14:textId="77777777" w:rsidR="00CC25CC" w:rsidRDefault="00CC25CC" w:rsidP="00CC25CC">
      <w:pPr>
        <w:keepNext w:val="0"/>
        <w:numPr>
          <w:ilvl w:val="0"/>
          <w:numId w:val="38"/>
        </w:numPr>
        <w:autoSpaceDE w:val="0"/>
        <w:autoSpaceDN w:val="0"/>
        <w:adjustRightInd w:val="0"/>
        <w:outlineLvl w:val="9"/>
        <w:rPr>
          <w:color w:val="000000"/>
        </w:rPr>
      </w:pPr>
      <w:r w:rsidRPr="00862365">
        <w:rPr>
          <w:color w:val="000000"/>
        </w:rPr>
        <w:t>Le formulaire DC1 - lettre de candidature</w:t>
      </w:r>
      <w:r w:rsidR="00BE1E14">
        <w:rPr>
          <w:color w:val="000000"/>
        </w:rPr>
        <w:t>.</w:t>
      </w:r>
    </w:p>
    <w:p w14:paraId="3BC9593B" w14:textId="77777777" w:rsidR="00CC25CC" w:rsidRDefault="00CC25CC" w:rsidP="00CC25CC">
      <w:pPr>
        <w:keepNext w:val="0"/>
        <w:numPr>
          <w:ilvl w:val="0"/>
          <w:numId w:val="38"/>
        </w:numPr>
        <w:autoSpaceDE w:val="0"/>
        <w:autoSpaceDN w:val="0"/>
        <w:adjustRightInd w:val="0"/>
        <w:outlineLvl w:val="9"/>
        <w:rPr>
          <w:color w:val="000000"/>
        </w:rPr>
      </w:pPr>
      <w:r w:rsidRPr="00862365">
        <w:rPr>
          <w:color w:val="000000"/>
        </w:rPr>
        <w:t>Le formulaire DC2 - déclaration du candidat</w:t>
      </w:r>
      <w:r w:rsidR="00BE1E14">
        <w:rPr>
          <w:color w:val="000000"/>
        </w:rPr>
        <w:t>.</w:t>
      </w:r>
    </w:p>
    <w:p w14:paraId="3670F3D7" w14:textId="77777777" w:rsidR="00BE1E14" w:rsidRPr="00BE1E14" w:rsidRDefault="00CC25CC" w:rsidP="00BE1E14">
      <w:pPr>
        <w:keepNext w:val="0"/>
        <w:numPr>
          <w:ilvl w:val="0"/>
          <w:numId w:val="38"/>
        </w:numPr>
        <w:autoSpaceDE w:val="0"/>
        <w:autoSpaceDN w:val="0"/>
        <w:adjustRightInd w:val="0"/>
        <w:outlineLvl w:val="9"/>
        <w:rPr>
          <w:color w:val="000000"/>
        </w:rPr>
      </w:pPr>
      <w:r w:rsidRPr="00862365">
        <w:rPr>
          <w:color w:val="000000"/>
        </w:rPr>
        <w:t>La copie du ou des jugements prononcés, si le candidat est en redressement judiciaire</w:t>
      </w:r>
      <w:r w:rsidR="00BE1E14">
        <w:rPr>
          <w:color w:val="000000"/>
        </w:rPr>
        <w:t>.</w:t>
      </w:r>
    </w:p>
    <w:p w14:paraId="26475CEB" w14:textId="77777777" w:rsidR="00CC25CC" w:rsidRPr="00862365" w:rsidRDefault="00CC25CC" w:rsidP="00CC25CC">
      <w:pPr>
        <w:keepNext w:val="0"/>
        <w:numPr>
          <w:ilvl w:val="0"/>
          <w:numId w:val="38"/>
        </w:numPr>
        <w:autoSpaceDE w:val="0"/>
        <w:autoSpaceDN w:val="0"/>
        <w:adjustRightInd w:val="0"/>
        <w:outlineLvl w:val="9"/>
        <w:rPr>
          <w:sz w:val="24"/>
          <w:szCs w:val="24"/>
        </w:rPr>
      </w:pPr>
      <w:r w:rsidRPr="00862365">
        <w:rPr>
          <w:color w:val="000000"/>
        </w:rPr>
        <w:t>La justification des pouvoirs de la personne habilitée à engager le candidat ou les membres du groupement</w:t>
      </w:r>
      <w:r w:rsidR="00BE1E14">
        <w:rPr>
          <w:color w:val="000000"/>
        </w:rPr>
        <w:t>.</w:t>
      </w:r>
      <w:r w:rsidRPr="00862365">
        <w:rPr>
          <w:color w:val="000000"/>
        </w:rPr>
        <w:t xml:space="preserve"> </w:t>
      </w:r>
    </w:p>
    <w:p w14:paraId="1AC466BC" w14:textId="77777777" w:rsidR="00CC25CC" w:rsidRPr="00862365" w:rsidRDefault="00CC25CC" w:rsidP="00CC25CC">
      <w:pPr>
        <w:keepNext w:val="0"/>
        <w:numPr>
          <w:ilvl w:val="0"/>
          <w:numId w:val="38"/>
        </w:numPr>
        <w:autoSpaceDE w:val="0"/>
        <w:autoSpaceDN w:val="0"/>
        <w:adjustRightInd w:val="0"/>
        <w:spacing w:after="29"/>
        <w:outlineLvl w:val="9"/>
      </w:pPr>
      <w:r w:rsidRPr="00862365">
        <w:t>Un extrait K-bis, numéro d'inscription au Registre de la profession ou du commerce et des sociétés</w:t>
      </w:r>
      <w:r w:rsidR="00BE1E14">
        <w:t>.</w:t>
      </w:r>
      <w:r w:rsidRPr="00862365">
        <w:t xml:space="preserve"> </w:t>
      </w:r>
    </w:p>
    <w:p w14:paraId="7BA5F915" w14:textId="77777777" w:rsidR="00CC25CC" w:rsidRPr="00862365" w:rsidRDefault="00CC25CC" w:rsidP="00CC25CC">
      <w:pPr>
        <w:keepNext w:val="0"/>
        <w:numPr>
          <w:ilvl w:val="0"/>
          <w:numId w:val="38"/>
        </w:numPr>
        <w:autoSpaceDE w:val="0"/>
        <w:autoSpaceDN w:val="0"/>
        <w:adjustRightInd w:val="0"/>
        <w:spacing w:after="29"/>
        <w:outlineLvl w:val="9"/>
      </w:pPr>
      <w:r w:rsidRPr="00862365">
        <w:t>Une attestation d’assurance couvrant les prestations objet du présent marché</w:t>
      </w:r>
      <w:r w:rsidR="00BE1E14">
        <w:t>.</w:t>
      </w:r>
      <w:r w:rsidRPr="00862365">
        <w:t xml:space="preserve"> </w:t>
      </w:r>
    </w:p>
    <w:p w14:paraId="2951A313" w14:textId="77777777" w:rsidR="00CC25CC" w:rsidRPr="00862365" w:rsidRDefault="00CC25CC" w:rsidP="00CC25CC">
      <w:pPr>
        <w:keepNext w:val="0"/>
        <w:numPr>
          <w:ilvl w:val="0"/>
          <w:numId w:val="38"/>
        </w:numPr>
        <w:autoSpaceDE w:val="0"/>
        <w:autoSpaceDN w:val="0"/>
        <w:adjustRightInd w:val="0"/>
        <w:spacing w:after="29"/>
        <w:outlineLvl w:val="9"/>
      </w:pPr>
      <w:r w:rsidRPr="00862365">
        <w:t>Le montant du chiffre d'affaires annuel réalisé au cours des trois dernières années Une liste de références pour des prestations similaires</w:t>
      </w:r>
      <w:r w:rsidR="00BE1E14">
        <w:t>.</w:t>
      </w:r>
      <w:r w:rsidRPr="00862365">
        <w:t xml:space="preserve"> </w:t>
      </w:r>
    </w:p>
    <w:p w14:paraId="3BE9E0E7" w14:textId="77777777" w:rsidR="00CC25CC" w:rsidRPr="00862365" w:rsidRDefault="00CC25CC" w:rsidP="00CC25CC">
      <w:pPr>
        <w:keepNext w:val="0"/>
        <w:numPr>
          <w:ilvl w:val="0"/>
          <w:numId w:val="38"/>
        </w:numPr>
        <w:autoSpaceDE w:val="0"/>
        <w:autoSpaceDN w:val="0"/>
        <w:adjustRightInd w:val="0"/>
        <w:outlineLvl w:val="9"/>
      </w:pPr>
      <w:r w:rsidRPr="00862365">
        <w:t>Les moyens humains et matériels dont dispose le candidat</w:t>
      </w:r>
      <w:r w:rsidR="00BE1E14">
        <w:t>.</w:t>
      </w:r>
    </w:p>
    <w:p w14:paraId="1665BEF5" w14:textId="77777777" w:rsidR="00CC25CC" w:rsidRPr="00862365" w:rsidRDefault="00CC25CC" w:rsidP="00CC25CC">
      <w:pPr>
        <w:keepNext w:val="0"/>
        <w:autoSpaceDE w:val="0"/>
        <w:autoSpaceDN w:val="0"/>
        <w:adjustRightInd w:val="0"/>
        <w:ind w:left="0"/>
        <w:outlineLvl w:val="9"/>
      </w:pPr>
    </w:p>
    <w:p w14:paraId="585B89F4" w14:textId="77777777" w:rsidR="00CC25CC" w:rsidRPr="00862365" w:rsidRDefault="00CC25CC" w:rsidP="00CC25CC">
      <w:pPr>
        <w:keepNext w:val="0"/>
        <w:autoSpaceDE w:val="0"/>
        <w:autoSpaceDN w:val="0"/>
        <w:adjustRightInd w:val="0"/>
        <w:ind w:left="0"/>
        <w:outlineLvl w:val="9"/>
      </w:pPr>
      <w:r w:rsidRPr="00862365">
        <w:t xml:space="preserve">Si le candidat s'appuie sur d'autres opérateurs économiques pour présenter sa candidature, il produit pour chacun de ces opérateurs les mêmes documents qui sont exigés du candidat pour justifier de ses capacités. </w:t>
      </w:r>
    </w:p>
    <w:p w14:paraId="4AC84462" w14:textId="77777777" w:rsidR="00CC25CC" w:rsidRDefault="00CC25CC" w:rsidP="00CC25CC">
      <w:pPr>
        <w:keepNext w:val="0"/>
        <w:autoSpaceDE w:val="0"/>
        <w:autoSpaceDN w:val="0"/>
        <w:adjustRightInd w:val="0"/>
        <w:ind w:left="0"/>
        <w:outlineLvl w:val="9"/>
      </w:pPr>
      <w:r w:rsidRPr="00862365">
        <w:t xml:space="preserve">Pour justifier de ses capacités professionnelles et techniques, le candidat, même s’il s’agit d’un groupement, peut demander que soient également prises en compte les capacités professionnelles et techniques d’autres opérateurs économiques quelle que soit la nature juridique des liens existants entre cet opérateur et lui. Il conviendra de justifier le lien juridique existant. </w:t>
      </w:r>
    </w:p>
    <w:p w14:paraId="7FF44F45" w14:textId="77777777" w:rsidR="00BE1E14" w:rsidRPr="00862365" w:rsidRDefault="00BE1E14" w:rsidP="00CC25CC">
      <w:pPr>
        <w:keepNext w:val="0"/>
        <w:autoSpaceDE w:val="0"/>
        <w:autoSpaceDN w:val="0"/>
        <w:adjustRightInd w:val="0"/>
        <w:ind w:left="0"/>
        <w:outlineLvl w:val="9"/>
      </w:pPr>
    </w:p>
    <w:p w14:paraId="5A920AF1" w14:textId="77777777" w:rsidR="00E86613" w:rsidRDefault="00CC25CC" w:rsidP="00E86613">
      <w:pPr>
        <w:pStyle w:val="Normal2"/>
        <w:ind w:left="0" w:firstLine="567"/>
      </w:pPr>
      <w:r w:rsidRPr="00E86613">
        <w:rPr>
          <w:rFonts w:ascii="Arial" w:hAnsi="Arial" w:cs="Arial"/>
        </w:rPr>
        <w:t>Les entreprises nouvellement créées sont autorisées à justifier de leurs capacités techniques et professionnelles par d’autres moyens équivalents susceptibles de permettre d’apprécier leurs moyens (humains et matériels).</w:t>
      </w:r>
      <w:r w:rsidR="00E86613">
        <w:t xml:space="preserve"> </w:t>
      </w:r>
    </w:p>
    <w:p w14:paraId="2FBAA993" w14:textId="77777777" w:rsidR="00E86613" w:rsidRDefault="00E86613" w:rsidP="00E86613">
      <w:pPr>
        <w:pStyle w:val="Normal2"/>
        <w:ind w:left="0" w:firstLine="567"/>
      </w:pPr>
    </w:p>
    <w:p w14:paraId="27084711" w14:textId="77777777" w:rsidR="00E86613" w:rsidRPr="00B20D8B" w:rsidRDefault="00E86613" w:rsidP="00E86613">
      <w:pPr>
        <w:pStyle w:val="Normal2"/>
        <w:numPr>
          <w:ilvl w:val="0"/>
          <w:numId w:val="47"/>
        </w:numPr>
        <w:rPr>
          <w:rFonts w:ascii="Arial" w:hAnsi="Arial" w:cs="Arial"/>
          <w:b/>
          <w:noProof/>
          <w:szCs w:val="22"/>
          <w:u w:val="single"/>
        </w:rPr>
      </w:pPr>
      <w:r w:rsidRPr="00B20D8B">
        <w:rPr>
          <w:rFonts w:ascii="Arial" w:hAnsi="Arial" w:cs="Arial"/>
          <w:b/>
          <w:noProof/>
          <w:szCs w:val="22"/>
          <w:u w:val="single"/>
        </w:rPr>
        <w:t>Modalités de vérification des conditions de participation</w:t>
      </w:r>
    </w:p>
    <w:p w14:paraId="039B28C7" w14:textId="77777777" w:rsidR="00E86613" w:rsidRPr="009F67A2" w:rsidRDefault="00E86613" w:rsidP="00E86613">
      <w:pPr>
        <w:pStyle w:val="Normal2"/>
        <w:ind w:left="0" w:firstLine="0"/>
        <w:rPr>
          <w:rFonts w:ascii="Arial" w:hAnsi="Arial" w:cs="Arial"/>
          <w:noProof/>
          <w:szCs w:val="22"/>
        </w:rPr>
      </w:pPr>
    </w:p>
    <w:p w14:paraId="72780659" w14:textId="77777777" w:rsidR="00E86613" w:rsidRDefault="00E86613" w:rsidP="00E86613">
      <w:pPr>
        <w:pStyle w:val="Normal2"/>
        <w:tabs>
          <w:tab w:val="clear" w:pos="567"/>
          <w:tab w:val="left" w:pos="0"/>
        </w:tabs>
        <w:ind w:left="0" w:firstLine="0"/>
        <w:rPr>
          <w:rFonts w:ascii="Arial" w:hAnsi="Arial" w:cs="Arial"/>
          <w:noProof/>
          <w:szCs w:val="22"/>
        </w:rPr>
      </w:pPr>
      <w:r>
        <w:rPr>
          <w:rFonts w:ascii="Arial" w:hAnsi="Arial" w:cs="Arial"/>
          <w:noProof/>
          <w:szCs w:val="22"/>
        </w:rPr>
        <w:t>En application de l’article R.2144-1 à 7 du Code de la Commande Publique, lors de</w:t>
      </w:r>
      <w:r w:rsidRPr="000307D2">
        <w:rPr>
          <w:rFonts w:ascii="Arial" w:hAnsi="Arial" w:cs="Arial"/>
          <w:noProof/>
          <w:szCs w:val="22"/>
        </w:rPr>
        <w:t xml:space="preserve"> l’examen des candidatures, si des pièces </w:t>
      </w:r>
      <w:r>
        <w:rPr>
          <w:rFonts w:ascii="Arial" w:hAnsi="Arial" w:cs="Arial"/>
          <w:noProof/>
          <w:szCs w:val="22"/>
        </w:rPr>
        <w:t xml:space="preserve">ou des informations </w:t>
      </w:r>
      <w:r w:rsidRPr="000307D2">
        <w:rPr>
          <w:rFonts w:ascii="Arial" w:hAnsi="Arial" w:cs="Arial"/>
          <w:noProof/>
          <w:szCs w:val="22"/>
        </w:rPr>
        <w:t xml:space="preserve">visées ci-dessus sont </w:t>
      </w:r>
      <w:r>
        <w:rPr>
          <w:rFonts w:ascii="Arial" w:hAnsi="Arial" w:cs="Arial"/>
          <w:noProof/>
          <w:szCs w:val="22"/>
        </w:rPr>
        <w:t>absentes</w:t>
      </w:r>
      <w:r w:rsidRPr="000307D2">
        <w:rPr>
          <w:rFonts w:ascii="Arial" w:hAnsi="Arial" w:cs="Arial"/>
          <w:noProof/>
          <w:szCs w:val="22"/>
        </w:rPr>
        <w:t xml:space="preserve"> ou incom</w:t>
      </w:r>
      <w:r>
        <w:rPr>
          <w:rFonts w:ascii="Arial" w:hAnsi="Arial" w:cs="Arial"/>
          <w:noProof/>
          <w:szCs w:val="22"/>
        </w:rPr>
        <w:t xml:space="preserve">plètes, le pouvoir adjudicateur </w:t>
      </w:r>
      <w:r w:rsidRPr="000307D2">
        <w:rPr>
          <w:rFonts w:ascii="Arial" w:hAnsi="Arial" w:cs="Arial"/>
          <w:noProof/>
          <w:szCs w:val="22"/>
        </w:rPr>
        <w:t xml:space="preserve">peut décider de demander à tous les candidats concernés de produire ou compléter ces pièces dans un délai de 10 jours. </w:t>
      </w:r>
    </w:p>
    <w:p w14:paraId="01987D0C" w14:textId="77777777" w:rsidR="00E86613" w:rsidRDefault="00E86613" w:rsidP="00E86613">
      <w:pPr>
        <w:pStyle w:val="Normal2"/>
        <w:tabs>
          <w:tab w:val="clear" w:pos="567"/>
          <w:tab w:val="left" w:pos="0"/>
        </w:tabs>
        <w:ind w:left="0" w:firstLine="0"/>
        <w:rPr>
          <w:rFonts w:ascii="Arial" w:hAnsi="Arial" w:cs="Arial"/>
          <w:noProof/>
          <w:szCs w:val="22"/>
        </w:rPr>
      </w:pPr>
    </w:p>
    <w:p w14:paraId="5201DA73" w14:textId="77777777" w:rsidR="00E86613" w:rsidRDefault="00E86613" w:rsidP="00E86613">
      <w:pPr>
        <w:pStyle w:val="Normal2"/>
        <w:tabs>
          <w:tab w:val="clear" w:pos="567"/>
          <w:tab w:val="left" w:pos="0"/>
        </w:tabs>
        <w:ind w:left="0" w:firstLine="0"/>
        <w:rPr>
          <w:rFonts w:ascii="Arial" w:hAnsi="Arial" w:cs="Arial"/>
          <w:noProof/>
          <w:szCs w:val="22"/>
        </w:rPr>
      </w:pPr>
      <w:r>
        <w:rPr>
          <w:rFonts w:ascii="Arial" w:hAnsi="Arial" w:cs="Arial"/>
          <w:noProof/>
          <w:szCs w:val="22"/>
        </w:rPr>
        <w:t>Le pouvoir adjudicateur pourra demander au candidat de compléter ou d’expliquer les documents justificatifs et moyens de preuve fournis ou obtenus.</w:t>
      </w:r>
    </w:p>
    <w:p w14:paraId="2C26443F" w14:textId="77777777" w:rsidR="00E86613" w:rsidRDefault="00E86613" w:rsidP="00E86613">
      <w:pPr>
        <w:pStyle w:val="Normal2"/>
        <w:tabs>
          <w:tab w:val="clear" w:pos="567"/>
          <w:tab w:val="left" w:pos="0"/>
        </w:tabs>
        <w:ind w:left="0" w:firstLine="0"/>
        <w:rPr>
          <w:rFonts w:ascii="Arial" w:hAnsi="Arial" w:cs="Arial"/>
          <w:noProof/>
          <w:szCs w:val="22"/>
        </w:rPr>
      </w:pPr>
    </w:p>
    <w:p w14:paraId="5314FB5A" w14:textId="77777777" w:rsidR="00E86613" w:rsidRDefault="00E86613" w:rsidP="00E86613">
      <w:pPr>
        <w:pStyle w:val="Normal2"/>
        <w:tabs>
          <w:tab w:val="clear" w:pos="567"/>
          <w:tab w:val="left" w:pos="0"/>
        </w:tabs>
        <w:ind w:left="0" w:firstLine="0"/>
        <w:rPr>
          <w:rFonts w:ascii="Arial" w:hAnsi="Arial" w:cs="Arial"/>
          <w:noProof/>
          <w:szCs w:val="22"/>
        </w:rPr>
      </w:pPr>
      <w:r>
        <w:rPr>
          <w:rFonts w:ascii="Arial" w:hAnsi="Arial" w:cs="Arial"/>
          <w:noProof/>
          <w:szCs w:val="22"/>
        </w:rPr>
        <w:t>Si le candidat se trouve dans un cas d’interdiction de soumissionner ou ne peut produire dans le délai imparti les documents justificatifs, les moyens de preuve, les compléments ou explications sollicités, sa candidature est déclarée irrecevable et le candidat éliminé.</w:t>
      </w:r>
    </w:p>
    <w:p w14:paraId="66FB9D0F" w14:textId="4D30AE49" w:rsidR="00251D46" w:rsidRDefault="00251D46">
      <w:pPr>
        <w:keepNext w:val="0"/>
        <w:ind w:left="0"/>
        <w:jc w:val="left"/>
        <w:outlineLvl w:val="9"/>
        <w:rPr>
          <w:color w:val="0000FF"/>
          <w:u w:val="single"/>
        </w:rPr>
      </w:pPr>
      <w:r>
        <w:rPr>
          <w:color w:val="0000FF"/>
          <w:u w:val="single"/>
        </w:rPr>
        <w:br w:type="page"/>
      </w:r>
    </w:p>
    <w:p w14:paraId="5F9AFAD0" w14:textId="77777777" w:rsidR="00E86613" w:rsidRDefault="00E86613" w:rsidP="00E86613">
      <w:pPr>
        <w:ind w:left="0"/>
        <w:rPr>
          <w:color w:val="0000FF"/>
          <w:u w:val="single"/>
        </w:rPr>
      </w:pPr>
    </w:p>
    <w:p w14:paraId="5DC541D5" w14:textId="77777777" w:rsidR="00E86613" w:rsidRDefault="00E86613" w:rsidP="00E86613">
      <w:pPr>
        <w:pStyle w:val="Normal2"/>
        <w:ind w:left="0" w:firstLine="426"/>
        <w:rPr>
          <w:rFonts w:ascii="Arial" w:hAnsi="Arial" w:cs="Arial"/>
          <w:b/>
          <w:noProof/>
          <w:szCs w:val="22"/>
          <w:u w:val="single"/>
        </w:rPr>
      </w:pPr>
      <w:r>
        <w:rPr>
          <w:rFonts w:ascii="Arial" w:hAnsi="Arial" w:cs="Arial"/>
          <w:b/>
          <w:noProof/>
          <w:szCs w:val="22"/>
          <w:u w:val="single"/>
        </w:rPr>
        <w:t>5.1.2 L</w:t>
      </w:r>
      <w:r w:rsidRPr="008F6731">
        <w:rPr>
          <w:rFonts w:ascii="Arial" w:hAnsi="Arial" w:cs="Arial"/>
          <w:b/>
          <w:noProof/>
          <w:szCs w:val="22"/>
          <w:u w:val="single"/>
        </w:rPr>
        <w:t xml:space="preserve">es pièces </w:t>
      </w:r>
      <w:r>
        <w:rPr>
          <w:rFonts w:ascii="Arial" w:hAnsi="Arial" w:cs="Arial"/>
          <w:b/>
          <w:noProof/>
          <w:szCs w:val="22"/>
          <w:u w:val="single"/>
        </w:rPr>
        <w:t>concernant</w:t>
      </w:r>
      <w:r w:rsidRPr="008F6731">
        <w:rPr>
          <w:rFonts w:ascii="Arial" w:hAnsi="Arial" w:cs="Arial"/>
          <w:b/>
          <w:noProof/>
          <w:szCs w:val="22"/>
          <w:u w:val="single"/>
        </w:rPr>
        <w:t xml:space="preserve"> </w:t>
      </w:r>
      <w:r>
        <w:rPr>
          <w:rFonts w:ascii="Arial" w:hAnsi="Arial" w:cs="Arial"/>
          <w:b/>
          <w:noProof/>
          <w:szCs w:val="22"/>
          <w:u w:val="single"/>
        </w:rPr>
        <w:t>l’offre</w:t>
      </w:r>
    </w:p>
    <w:p w14:paraId="737B6C1B" w14:textId="77777777" w:rsidR="00E86613" w:rsidRDefault="00E86613" w:rsidP="00E86613">
      <w:pPr>
        <w:pStyle w:val="Normal2"/>
        <w:ind w:left="0" w:firstLine="567"/>
        <w:rPr>
          <w:rFonts w:ascii="Arial" w:hAnsi="Arial" w:cs="Arial"/>
          <w:b/>
          <w:noProof/>
          <w:szCs w:val="22"/>
          <w:u w:val="single"/>
        </w:rPr>
      </w:pPr>
    </w:p>
    <w:p w14:paraId="60EF3EF1" w14:textId="77777777" w:rsidR="00E86613" w:rsidRDefault="00E86613" w:rsidP="00E86613">
      <w:pPr>
        <w:ind w:left="0"/>
      </w:pPr>
      <w:r>
        <w:t>Le candidat doit remettre l’intégralité des documents réclamés au dossier de consultation.</w:t>
      </w:r>
    </w:p>
    <w:p w14:paraId="554E9C8F" w14:textId="77777777" w:rsidR="00E86613" w:rsidRDefault="00E86613" w:rsidP="00E86613">
      <w:pPr>
        <w:ind w:left="0"/>
        <w:jc w:val="left"/>
      </w:pPr>
    </w:p>
    <w:p w14:paraId="43D90133" w14:textId="77777777" w:rsidR="00E86613" w:rsidRDefault="00E86613" w:rsidP="00E86613">
      <w:pPr>
        <w:ind w:left="0"/>
      </w:pPr>
      <w:r>
        <w:t>Les documents doivent être signés par la personne habilitée. La signature électronique n’est pas obligatoire.</w:t>
      </w:r>
    </w:p>
    <w:p w14:paraId="770FE6E7" w14:textId="77777777" w:rsidR="00E86613" w:rsidRDefault="00E86613" w:rsidP="00E86613">
      <w:pPr>
        <w:ind w:left="0"/>
      </w:pPr>
    </w:p>
    <w:p w14:paraId="381A22E8" w14:textId="77777777" w:rsidR="00E86613" w:rsidRPr="00B30D78" w:rsidRDefault="00E86613" w:rsidP="00E86613">
      <w:pPr>
        <w:ind w:left="0"/>
      </w:pPr>
      <w:r>
        <w:t>En cas d’absence d’une des pièces exigées dans l’offre, cette dernière pourra être éliminée sans que le candidat puisse élever aucune réserve ou contestation à ce sujet, l’offre étant alors irrégulière.</w:t>
      </w:r>
    </w:p>
    <w:p w14:paraId="5DB9E2D7" w14:textId="77777777" w:rsidR="00E86613" w:rsidRPr="00D2110F" w:rsidRDefault="00E86613" w:rsidP="00E86613">
      <w:pPr>
        <w:pStyle w:val="Normal2"/>
        <w:ind w:left="0" w:firstLine="0"/>
        <w:rPr>
          <w:rFonts w:ascii="Arial" w:hAnsi="Arial" w:cs="Arial"/>
          <w:noProof/>
          <w:szCs w:val="22"/>
          <w:u w:val="single"/>
        </w:rPr>
      </w:pPr>
    </w:p>
    <w:p w14:paraId="3F4033AA" w14:textId="09206688" w:rsidR="00E86613" w:rsidRDefault="00E86613" w:rsidP="00B6633A">
      <w:pPr>
        <w:pStyle w:val="Normal2"/>
        <w:numPr>
          <w:ilvl w:val="0"/>
          <w:numId w:val="48"/>
        </w:numPr>
        <w:rPr>
          <w:rFonts w:ascii="Arial" w:hAnsi="Arial" w:cs="Arial"/>
          <w:noProof/>
          <w:szCs w:val="22"/>
        </w:rPr>
      </w:pPr>
      <w:r w:rsidRPr="002738F6">
        <w:rPr>
          <w:rFonts w:ascii="Arial" w:hAnsi="Arial" w:cs="Arial"/>
          <w:noProof/>
          <w:szCs w:val="22"/>
        </w:rPr>
        <w:t>L’</w:t>
      </w:r>
      <w:r w:rsidR="004F6D34">
        <w:rPr>
          <w:rFonts w:ascii="Arial" w:hAnsi="Arial" w:cs="Arial"/>
          <w:noProof/>
          <w:szCs w:val="22"/>
        </w:rPr>
        <w:t>A</w:t>
      </w:r>
      <w:r w:rsidRPr="002738F6">
        <w:rPr>
          <w:rFonts w:ascii="Arial" w:hAnsi="Arial" w:cs="Arial"/>
          <w:noProof/>
          <w:szCs w:val="22"/>
        </w:rPr>
        <w:t>cte d’E</w:t>
      </w:r>
      <w:r>
        <w:rPr>
          <w:rFonts w:ascii="Arial" w:hAnsi="Arial" w:cs="Arial"/>
          <w:noProof/>
          <w:szCs w:val="22"/>
        </w:rPr>
        <w:t>ngagement (A</w:t>
      </w:r>
      <w:r w:rsidRPr="002738F6">
        <w:rPr>
          <w:rFonts w:ascii="Arial" w:hAnsi="Arial" w:cs="Arial"/>
          <w:noProof/>
          <w:szCs w:val="22"/>
        </w:rPr>
        <w:t>E)</w:t>
      </w:r>
      <w:r>
        <w:rPr>
          <w:rFonts w:ascii="Arial" w:hAnsi="Arial" w:cs="Arial"/>
          <w:noProof/>
          <w:szCs w:val="22"/>
        </w:rPr>
        <w:t xml:space="preserve"> à compléter et signer.</w:t>
      </w:r>
    </w:p>
    <w:p w14:paraId="3B0A2248" w14:textId="77777777" w:rsidR="00914524" w:rsidRDefault="00914524" w:rsidP="00914524">
      <w:pPr>
        <w:pStyle w:val="Normal2"/>
        <w:ind w:left="1571" w:firstLine="0"/>
        <w:rPr>
          <w:rFonts w:ascii="Arial" w:hAnsi="Arial" w:cs="Arial"/>
          <w:noProof/>
          <w:szCs w:val="22"/>
        </w:rPr>
      </w:pPr>
    </w:p>
    <w:p w14:paraId="1D0AC745" w14:textId="0ED20AD0" w:rsidR="00E86613" w:rsidRDefault="00E86613" w:rsidP="00B6633A">
      <w:pPr>
        <w:pStyle w:val="Normal2"/>
        <w:numPr>
          <w:ilvl w:val="0"/>
          <w:numId w:val="48"/>
        </w:numPr>
        <w:rPr>
          <w:rFonts w:ascii="Arial" w:hAnsi="Arial" w:cs="Arial"/>
        </w:rPr>
      </w:pPr>
      <w:r w:rsidRPr="002738F6">
        <w:rPr>
          <w:rFonts w:ascii="Arial" w:hAnsi="Arial" w:cs="Arial"/>
        </w:rPr>
        <w:t>Le Cahier des Clauses Administratives P</w:t>
      </w:r>
      <w:r>
        <w:rPr>
          <w:rFonts w:ascii="Arial" w:hAnsi="Arial" w:cs="Arial"/>
        </w:rPr>
        <w:t>articulières (CCA</w:t>
      </w:r>
      <w:r w:rsidRPr="002738F6">
        <w:rPr>
          <w:rFonts w:ascii="Arial" w:hAnsi="Arial" w:cs="Arial"/>
        </w:rPr>
        <w:t>P)</w:t>
      </w:r>
      <w:r>
        <w:rPr>
          <w:rFonts w:ascii="Arial" w:hAnsi="Arial" w:cs="Arial"/>
        </w:rPr>
        <w:t>.</w:t>
      </w:r>
    </w:p>
    <w:p w14:paraId="2AF57B32" w14:textId="4BC620FB" w:rsidR="00914524" w:rsidRPr="002738F6" w:rsidRDefault="00914524" w:rsidP="00914524">
      <w:pPr>
        <w:pStyle w:val="Normal2"/>
        <w:ind w:left="0" w:firstLine="0"/>
        <w:rPr>
          <w:rFonts w:ascii="Arial" w:hAnsi="Arial" w:cs="Arial"/>
        </w:rPr>
      </w:pPr>
    </w:p>
    <w:p w14:paraId="511A521E" w14:textId="58169BA7" w:rsidR="000C7A52" w:rsidRDefault="000C7A52" w:rsidP="00B6633A">
      <w:pPr>
        <w:pStyle w:val="Normal2"/>
        <w:numPr>
          <w:ilvl w:val="0"/>
          <w:numId w:val="48"/>
        </w:numPr>
        <w:rPr>
          <w:rFonts w:ascii="Arial" w:hAnsi="Arial" w:cs="Arial"/>
        </w:rPr>
      </w:pPr>
      <w:r w:rsidRPr="002437E5">
        <w:rPr>
          <w:rFonts w:ascii="Arial" w:hAnsi="Arial" w:cs="Arial"/>
        </w:rPr>
        <w:t>Le mémoire</w:t>
      </w:r>
      <w:r w:rsidR="00EF5D6B">
        <w:rPr>
          <w:rFonts w:ascii="Arial" w:hAnsi="Arial" w:cs="Arial"/>
        </w:rPr>
        <w:t xml:space="preserve"> méthodologique</w:t>
      </w:r>
      <w:r w:rsidRPr="002437E5">
        <w:rPr>
          <w:rFonts w:ascii="Arial" w:hAnsi="Arial" w:cs="Arial"/>
        </w:rPr>
        <w:t xml:space="preserve"> qui devra </w:t>
      </w:r>
      <w:r w:rsidR="00914524">
        <w:rPr>
          <w:rFonts w:ascii="Arial" w:hAnsi="Arial" w:cs="Arial"/>
        </w:rPr>
        <w:t>comprendre les points suivants :</w:t>
      </w:r>
    </w:p>
    <w:p w14:paraId="56238935" w14:textId="77777777" w:rsidR="00914524" w:rsidRDefault="00914524" w:rsidP="00914524">
      <w:pPr>
        <w:pStyle w:val="Normal2"/>
        <w:ind w:left="1571" w:firstLine="0"/>
        <w:rPr>
          <w:rFonts w:ascii="Arial" w:hAnsi="Arial" w:cs="Arial"/>
        </w:rPr>
      </w:pPr>
    </w:p>
    <w:p w14:paraId="47AFF00E" w14:textId="59CC3E86" w:rsidR="00914524" w:rsidRPr="00914524" w:rsidRDefault="00914524" w:rsidP="00EF5D6B">
      <w:pPr>
        <w:pStyle w:val="Normal2"/>
        <w:numPr>
          <w:ilvl w:val="2"/>
          <w:numId w:val="49"/>
        </w:numPr>
        <w:rPr>
          <w:rFonts w:ascii="Arial" w:hAnsi="Arial" w:cs="Arial"/>
        </w:rPr>
      </w:pPr>
      <w:r>
        <w:rPr>
          <w:rFonts w:ascii="Arial" w:hAnsi="Arial" w:cs="Arial"/>
        </w:rPr>
        <w:t>Moyens humains détaillés de l’équipe, qualification et expérience du personnel assigné à l’exécution du marché (CV, compétences demandées et références), et matériels mobilisés.</w:t>
      </w:r>
    </w:p>
    <w:p w14:paraId="51CB18EA" w14:textId="7787B739" w:rsidR="00FD07FD" w:rsidRDefault="00FD07FD" w:rsidP="00914524">
      <w:pPr>
        <w:pStyle w:val="Normal2"/>
        <w:tabs>
          <w:tab w:val="left" w:pos="1418"/>
        </w:tabs>
        <w:ind w:left="0" w:firstLine="0"/>
        <w:rPr>
          <w:rFonts w:ascii="Arial" w:hAnsi="Arial" w:cs="Arial"/>
        </w:rPr>
      </w:pPr>
    </w:p>
    <w:p w14:paraId="3D51E50D" w14:textId="7A75CF81" w:rsidR="00EF5D6B" w:rsidRPr="00EF5D6B" w:rsidRDefault="00914524" w:rsidP="00EF5D6B">
      <w:pPr>
        <w:pStyle w:val="Normal2"/>
        <w:numPr>
          <w:ilvl w:val="2"/>
          <w:numId w:val="49"/>
        </w:numPr>
        <w:rPr>
          <w:rFonts w:ascii="Arial" w:hAnsi="Arial" w:cs="Arial"/>
        </w:rPr>
      </w:pPr>
      <w:r>
        <w:rPr>
          <w:rFonts w:ascii="Arial" w:hAnsi="Arial" w:cs="Arial"/>
        </w:rPr>
        <w:t>Un planning complet comportant la phase étude et la phase travaux (en jours ouvrés) avec présentation des délais d’établissement des documents d’études proposés.</w:t>
      </w:r>
    </w:p>
    <w:p w14:paraId="1D0B6090" w14:textId="77777777" w:rsidR="00914524" w:rsidRDefault="00914524" w:rsidP="00914524">
      <w:pPr>
        <w:pStyle w:val="Normal2"/>
        <w:ind w:left="2149" w:firstLine="0"/>
        <w:rPr>
          <w:rFonts w:ascii="Arial" w:hAnsi="Arial" w:cs="Arial"/>
        </w:rPr>
      </w:pPr>
    </w:p>
    <w:p w14:paraId="5CD7921B" w14:textId="1E1941C1" w:rsidR="00EF5D6B" w:rsidRDefault="00EF5D6B" w:rsidP="00EF5D6B">
      <w:pPr>
        <w:pStyle w:val="Normal2"/>
        <w:numPr>
          <w:ilvl w:val="2"/>
          <w:numId w:val="49"/>
        </w:numPr>
        <w:rPr>
          <w:rFonts w:ascii="Arial" w:hAnsi="Arial" w:cs="Arial"/>
          <w:strike/>
        </w:rPr>
      </w:pPr>
      <w:r w:rsidRPr="00EF5D6B">
        <w:rPr>
          <w:rFonts w:ascii="Arial" w:hAnsi="Arial" w:cs="Arial"/>
        </w:rPr>
        <w:t>Note développant l’</w:t>
      </w:r>
      <w:r w:rsidR="00914524" w:rsidRPr="00EF5D6B">
        <w:rPr>
          <w:rFonts w:ascii="Arial" w:hAnsi="Arial" w:cs="Arial"/>
        </w:rPr>
        <w:t xml:space="preserve">organisation complète de mise en œuvre pour la réalisation </w:t>
      </w:r>
      <w:r>
        <w:rPr>
          <w:rFonts w:ascii="Arial" w:hAnsi="Arial" w:cs="Arial"/>
        </w:rPr>
        <w:t>de la mission de maîtrise d’œuvre.</w:t>
      </w:r>
    </w:p>
    <w:p w14:paraId="49FC47D4" w14:textId="77777777" w:rsidR="00EF5D6B" w:rsidRPr="00EF5D6B" w:rsidRDefault="00EF5D6B" w:rsidP="00E45986">
      <w:pPr>
        <w:pStyle w:val="Normal2"/>
        <w:ind w:left="0" w:firstLine="0"/>
        <w:rPr>
          <w:rFonts w:ascii="Arial" w:hAnsi="Arial" w:cs="Arial"/>
          <w:strike/>
        </w:rPr>
      </w:pPr>
    </w:p>
    <w:p w14:paraId="2FB1C29C" w14:textId="7AAC2AAB" w:rsidR="00E86613" w:rsidRDefault="00E86613" w:rsidP="00E86613">
      <w:pPr>
        <w:ind w:left="0"/>
      </w:pPr>
      <w:r>
        <w:t xml:space="preserve">Le candidat retenu ne saurait être désigné définitivement comme titulaire du marché qu’à la condition de produire dans un délai imparti par le pouvoir adjudicateur la copie de l’état annuel des certificats reçus ou les copies de certificats fiscaux et sociaux relevant de l’article </w:t>
      </w:r>
      <w:r w:rsidR="004C7A1F">
        <w:br/>
      </w:r>
      <w:r>
        <w:t>R2143-7 du Code de la Commande Publique.</w:t>
      </w:r>
    </w:p>
    <w:p w14:paraId="5183AE11" w14:textId="138434B9" w:rsidR="00EF5D6B" w:rsidRDefault="00EF5D6B">
      <w:pPr>
        <w:keepNext w:val="0"/>
        <w:ind w:left="0"/>
        <w:jc w:val="left"/>
        <w:outlineLvl w:val="9"/>
      </w:pPr>
      <w:r>
        <w:br w:type="page"/>
      </w:r>
    </w:p>
    <w:p w14:paraId="51E76403" w14:textId="77777777" w:rsidR="00EE7E74" w:rsidRDefault="00EE7E74" w:rsidP="00BE1E14">
      <w:pPr>
        <w:keepNext w:val="0"/>
        <w:autoSpaceDE w:val="0"/>
        <w:autoSpaceDN w:val="0"/>
        <w:adjustRightInd w:val="0"/>
        <w:ind w:left="0"/>
        <w:jc w:val="left"/>
        <w:outlineLvl w:val="9"/>
      </w:pPr>
    </w:p>
    <w:p w14:paraId="43B9A262" w14:textId="77777777" w:rsidR="00EE7E74" w:rsidRDefault="00EE7E74" w:rsidP="00EE7E74">
      <w:pPr>
        <w:pStyle w:val="Normal2"/>
        <w:ind w:left="0" w:firstLine="0"/>
        <w:rPr>
          <w:rFonts w:ascii="Arial" w:hAnsi="Arial" w:cs="Arial"/>
          <w:noProof/>
          <w:szCs w:val="22"/>
        </w:rPr>
      </w:pPr>
    </w:p>
    <w:p w14:paraId="0A5308EB" w14:textId="77777777" w:rsidR="0024312A" w:rsidRPr="00EF4DA6" w:rsidRDefault="0024312A" w:rsidP="0024312A">
      <w:pPr>
        <w:pStyle w:val="StyleTitre112pt"/>
        <w:numPr>
          <w:ilvl w:val="0"/>
          <w:numId w:val="0"/>
        </w:numPr>
        <w:ind w:left="432"/>
        <w:jc w:val="center"/>
        <w:rPr>
          <w:sz w:val="32"/>
          <w:szCs w:val="32"/>
        </w:rPr>
      </w:pPr>
      <w:bookmarkStart w:id="18" w:name="_Toc512242260"/>
      <w:bookmarkStart w:id="19" w:name="_Toc7426217"/>
      <w:bookmarkEnd w:id="4"/>
      <w:r>
        <w:rPr>
          <w:sz w:val="32"/>
          <w:szCs w:val="32"/>
        </w:rPr>
        <w:t xml:space="preserve">ARTICLE 6 - </w:t>
      </w:r>
      <w:r w:rsidRPr="00EF4DA6">
        <w:rPr>
          <w:sz w:val="32"/>
          <w:szCs w:val="32"/>
        </w:rPr>
        <w:t>SELECTION DES CANDIDATURES ET DES OFFRES</w:t>
      </w:r>
      <w:bookmarkEnd w:id="18"/>
      <w:bookmarkEnd w:id="19"/>
    </w:p>
    <w:p w14:paraId="2E89CC54" w14:textId="77777777" w:rsidR="0024312A" w:rsidRPr="000307D2" w:rsidRDefault="0024312A" w:rsidP="0024312A">
      <w:pPr>
        <w:ind w:left="0"/>
      </w:pPr>
    </w:p>
    <w:p w14:paraId="77708BC1" w14:textId="77777777" w:rsidR="0024312A" w:rsidRPr="000307D2" w:rsidRDefault="0024312A" w:rsidP="0024312A">
      <w:pPr>
        <w:pStyle w:val="Normal1"/>
        <w:tabs>
          <w:tab w:val="clear" w:pos="567"/>
          <w:tab w:val="left" w:pos="142"/>
        </w:tabs>
        <w:ind w:firstLine="0"/>
        <w:rPr>
          <w:rFonts w:ascii="Arial" w:hAnsi="Arial" w:cs="Arial"/>
          <w:noProof/>
          <w:szCs w:val="22"/>
        </w:rPr>
      </w:pPr>
      <w:r w:rsidRPr="000307D2">
        <w:rPr>
          <w:rFonts w:ascii="Arial" w:hAnsi="Arial" w:cs="Arial"/>
          <w:noProof/>
          <w:szCs w:val="22"/>
        </w:rPr>
        <w:t>Ce jugement sera effectué dans les conditio</w:t>
      </w:r>
      <w:r>
        <w:rPr>
          <w:rFonts w:ascii="Arial" w:hAnsi="Arial" w:cs="Arial"/>
          <w:noProof/>
          <w:szCs w:val="22"/>
        </w:rPr>
        <w:t xml:space="preserve">ns prévues </w:t>
      </w:r>
      <w:r w:rsidRPr="003F67E8">
        <w:rPr>
          <w:rFonts w:ascii="Arial" w:hAnsi="Arial" w:cs="Arial"/>
          <w:noProof/>
          <w:szCs w:val="22"/>
        </w:rPr>
        <w:t xml:space="preserve">aux articles </w:t>
      </w:r>
      <w:r w:rsidR="00F116E2">
        <w:rPr>
          <w:rFonts w:ascii="Arial" w:hAnsi="Arial" w:cs="Arial"/>
          <w:noProof/>
          <w:szCs w:val="22"/>
        </w:rPr>
        <w:t>L</w:t>
      </w:r>
      <w:r w:rsidR="000E06C6">
        <w:rPr>
          <w:rFonts w:ascii="Arial" w:hAnsi="Arial" w:cs="Arial"/>
          <w:noProof/>
          <w:szCs w:val="22"/>
        </w:rPr>
        <w:t>.</w:t>
      </w:r>
      <w:r w:rsidR="00F116E2">
        <w:rPr>
          <w:rFonts w:ascii="Arial" w:hAnsi="Arial" w:cs="Arial"/>
          <w:noProof/>
          <w:szCs w:val="22"/>
        </w:rPr>
        <w:t>2152-7 et R</w:t>
      </w:r>
      <w:r w:rsidR="000E06C6">
        <w:rPr>
          <w:rFonts w:ascii="Arial" w:hAnsi="Arial" w:cs="Arial"/>
          <w:noProof/>
          <w:szCs w:val="22"/>
        </w:rPr>
        <w:t>.</w:t>
      </w:r>
      <w:r w:rsidR="00F116E2">
        <w:rPr>
          <w:rFonts w:ascii="Arial" w:hAnsi="Arial" w:cs="Arial"/>
          <w:noProof/>
          <w:szCs w:val="22"/>
        </w:rPr>
        <w:t xml:space="preserve">2152-6 à </w:t>
      </w:r>
      <w:r w:rsidR="004667CC">
        <w:rPr>
          <w:rFonts w:ascii="Arial" w:hAnsi="Arial" w:cs="Arial"/>
          <w:noProof/>
          <w:szCs w:val="22"/>
        </w:rPr>
        <w:t>R</w:t>
      </w:r>
      <w:r w:rsidR="000E06C6">
        <w:rPr>
          <w:rFonts w:ascii="Arial" w:hAnsi="Arial" w:cs="Arial"/>
          <w:noProof/>
          <w:szCs w:val="22"/>
        </w:rPr>
        <w:t>.</w:t>
      </w:r>
      <w:r w:rsidR="004667CC">
        <w:rPr>
          <w:rFonts w:ascii="Arial" w:hAnsi="Arial" w:cs="Arial"/>
          <w:noProof/>
          <w:szCs w:val="22"/>
        </w:rPr>
        <w:t>2152-</w:t>
      </w:r>
      <w:r w:rsidR="00F116E2">
        <w:rPr>
          <w:rFonts w:ascii="Arial" w:hAnsi="Arial" w:cs="Arial"/>
          <w:noProof/>
          <w:szCs w:val="22"/>
        </w:rPr>
        <w:t>7</w:t>
      </w:r>
      <w:r>
        <w:rPr>
          <w:rFonts w:ascii="Arial" w:hAnsi="Arial" w:cs="Arial"/>
          <w:noProof/>
          <w:szCs w:val="22"/>
        </w:rPr>
        <w:t xml:space="preserve"> </w:t>
      </w:r>
      <w:r w:rsidR="00F116E2">
        <w:rPr>
          <w:rFonts w:ascii="Arial" w:hAnsi="Arial" w:cs="Arial"/>
          <w:noProof/>
          <w:szCs w:val="22"/>
        </w:rPr>
        <w:t>du Code de la Commande Publique</w:t>
      </w:r>
      <w:r w:rsidRPr="000307D2">
        <w:rPr>
          <w:rFonts w:ascii="Arial" w:hAnsi="Arial" w:cs="Arial"/>
          <w:noProof/>
          <w:szCs w:val="22"/>
        </w:rPr>
        <w:t xml:space="preserve"> et donnera lieu à un classement des offres.</w:t>
      </w:r>
    </w:p>
    <w:p w14:paraId="33AE51C4" w14:textId="77777777" w:rsidR="0024312A" w:rsidRDefault="0024312A" w:rsidP="0024312A">
      <w:pPr>
        <w:pStyle w:val="Normal1"/>
        <w:ind w:firstLine="0"/>
        <w:rPr>
          <w:rFonts w:ascii="Arial" w:hAnsi="Arial" w:cs="Arial"/>
          <w:noProof/>
          <w:szCs w:val="22"/>
        </w:rPr>
      </w:pPr>
    </w:p>
    <w:p w14:paraId="4183A059" w14:textId="77777777" w:rsidR="0024312A" w:rsidRPr="00EF4DA6" w:rsidRDefault="0024312A" w:rsidP="0024312A">
      <w:pPr>
        <w:pStyle w:val="Normal2"/>
        <w:ind w:left="0" w:firstLine="1"/>
        <w:rPr>
          <w:rFonts w:ascii="Arial" w:hAnsi="Arial" w:cs="Arial"/>
          <w:noProof/>
          <w:szCs w:val="22"/>
          <w:u w:val="single"/>
        </w:rPr>
      </w:pPr>
      <w:r w:rsidRPr="00EF4DA6">
        <w:rPr>
          <w:rFonts w:ascii="Arial" w:hAnsi="Arial" w:cs="Arial"/>
          <w:b/>
          <w:bCs/>
          <w:sz w:val="24"/>
          <w:szCs w:val="22"/>
          <w:u w:val="single"/>
        </w:rPr>
        <w:t>6.1 - Les critères intervenant pour la sélection des candidatures</w:t>
      </w:r>
    </w:p>
    <w:p w14:paraId="71AB4F7E" w14:textId="77777777" w:rsidR="0024312A" w:rsidRPr="000307D2" w:rsidRDefault="0024312A" w:rsidP="0024312A">
      <w:pPr>
        <w:pStyle w:val="Normal2"/>
        <w:ind w:left="0" w:firstLine="1"/>
        <w:rPr>
          <w:rFonts w:ascii="Arial" w:hAnsi="Arial" w:cs="Arial"/>
          <w:noProof/>
          <w:szCs w:val="22"/>
        </w:rPr>
      </w:pPr>
    </w:p>
    <w:p w14:paraId="54159AD2" w14:textId="77777777" w:rsidR="0024312A" w:rsidRPr="00EF4DA6" w:rsidRDefault="0024312A" w:rsidP="0024312A">
      <w:pPr>
        <w:pStyle w:val="Normal1"/>
        <w:numPr>
          <w:ilvl w:val="0"/>
          <w:numId w:val="34"/>
        </w:numPr>
        <w:tabs>
          <w:tab w:val="clear" w:pos="284"/>
          <w:tab w:val="clear" w:pos="567"/>
          <w:tab w:val="clear" w:pos="851"/>
        </w:tabs>
        <w:rPr>
          <w:rFonts w:ascii="Arial" w:hAnsi="Arial" w:cs="Arial"/>
          <w:noProof/>
          <w:szCs w:val="22"/>
        </w:rPr>
      </w:pPr>
      <w:r w:rsidRPr="00EF4DA6">
        <w:rPr>
          <w:rFonts w:ascii="Arial" w:hAnsi="Arial" w:cs="Arial"/>
          <w:noProof/>
          <w:szCs w:val="22"/>
        </w:rPr>
        <w:t>Garanties et capacités techniques et financières</w:t>
      </w:r>
    </w:p>
    <w:p w14:paraId="5BE1427A" w14:textId="77777777" w:rsidR="0024312A" w:rsidRPr="00EF4DA6" w:rsidRDefault="0024312A" w:rsidP="0024312A">
      <w:pPr>
        <w:pStyle w:val="Normal1"/>
        <w:numPr>
          <w:ilvl w:val="0"/>
          <w:numId w:val="34"/>
        </w:numPr>
        <w:tabs>
          <w:tab w:val="clear" w:pos="284"/>
          <w:tab w:val="clear" w:pos="567"/>
          <w:tab w:val="clear" w:pos="851"/>
        </w:tabs>
        <w:rPr>
          <w:rFonts w:ascii="Arial" w:hAnsi="Arial" w:cs="Arial"/>
          <w:noProof/>
          <w:szCs w:val="22"/>
        </w:rPr>
      </w:pPr>
      <w:r w:rsidRPr="00EF4DA6">
        <w:rPr>
          <w:rFonts w:ascii="Arial" w:hAnsi="Arial" w:cs="Arial"/>
          <w:noProof/>
          <w:szCs w:val="22"/>
        </w:rPr>
        <w:t>Capacités professionnelles </w:t>
      </w:r>
    </w:p>
    <w:p w14:paraId="6BC03A81" w14:textId="77777777" w:rsidR="00B17B0F" w:rsidRDefault="00B17B0F" w:rsidP="003258D6">
      <w:pPr>
        <w:ind w:left="0"/>
      </w:pPr>
    </w:p>
    <w:p w14:paraId="48914E30" w14:textId="77777777" w:rsidR="0024312A" w:rsidRPr="00EF4DA6" w:rsidRDefault="0024312A" w:rsidP="0024312A">
      <w:pPr>
        <w:pStyle w:val="Normal2"/>
        <w:ind w:left="0" w:firstLine="1"/>
        <w:rPr>
          <w:rFonts w:ascii="Arial" w:hAnsi="Arial" w:cs="Arial"/>
          <w:b/>
          <w:bCs/>
          <w:sz w:val="24"/>
          <w:szCs w:val="22"/>
          <w:u w:val="single"/>
        </w:rPr>
      </w:pPr>
      <w:r w:rsidRPr="00EF4DA6">
        <w:rPr>
          <w:rFonts w:ascii="Arial" w:hAnsi="Arial" w:cs="Arial"/>
          <w:b/>
          <w:bCs/>
          <w:sz w:val="24"/>
          <w:szCs w:val="22"/>
          <w:u w:val="single"/>
        </w:rPr>
        <w:t>6.2 - Les critères intervenant pour le jugement des offres</w:t>
      </w:r>
    </w:p>
    <w:p w14:paraId="097173DD" w14:textId="77777777" w:rsidR="005E3B45" w:rsidRDefault="005E3B45" w:rsidP="003543AC">
      <w:pPr>
        <w:pStyle w:val="Normal1"/>
        <w:ind w:firstLine="0"/>
        <w:rPr>
          <w:rFonts w:ascii="Arial" w:hAnsi="Arial" w:cs="Arial"/>
          <w:noProof/>
          <w:szCs w:val="22"/>
          <w:u w:val="single"/>
        </w:rPr>
      </w:pPr>
    </w:p>
    <w:p w14:paraId="60769264" w14:textId="77777777" w:rsidR="009C65B8" w:rsidRDefault="009C65B8" w:rsidP="009C65B8">
      <w:pPr>
        <w:pStyle w:val="Normal1"/>
        <w:tabs>
          <w:tab w:val="clear" w:pos="567"/>
          <w:tab w:val="left" w:pos="0"/>
        </w:tabs>
        <w:ind w:firstLine="0"/>
        <w:rPr>
          <w:rFonts w:ascii="Arial" w:hAnsi="Arial" w:cs="Arial"/>
          <w:noProof/>
          <w:szCs w:val="22"/>
          <w:u w:val="single"/>
        </w:rPr>
      </w:pPr>
      <w:r w:rsidRPr="00BD3F94">
        <w:rPr>
          <w:rFonts w:ascii="Arial" w:hAnsi="Arial" w:cs="Arial"/>
          <w:noProof/>
          <w:szCs w:val="22"/>
          <w:u w:val="single"/>
        </w:rPr>
        <w:t>Les critères intervenant pour le jugement des offres sont pondérés de la manière suivante</w:t>
      </w:r>
      <w:r>
        <w:rPr>
          <w:rFonts w:ascii="Arial" w:hAnsi="Arial" w:cs="Arial"/>
          <w:noProof/>
          <w:szCs w:val="22"/>
          <w:u w:val="single"/>
        </w:rPr>
        <w:t> :</w:t>
      </w:r>
    </w:p>
    <w:p w14:paraId="3FDAED81" w14:textId="77777777" w:rsidR="009C65B8" w:rsidRDefault="009C65B8" w:rsidP="009C65B8">
      <w:pPr>
        <w:pStyle w:val="Normal1"/>
        <w:tabs>
          <w:tab w:val="clear" w:pos="284"/>
          <w:tab w:val="clear" w:pos="567"/>
          <w:tab w:val="clear" w:pos="851"/>
        </w:tabs>
        <w:ind w:firstLine="0"/>
        <w:rPr>
          <w:rFonts w:ascii="Arial" w:hAnsi="Arial" w:cs="Arial"/>
          <w:szCs w:val="22"/>
        </w:rPr>
      </w:pPr>
    </w:p>
    <w:tbl>
      <w:tblPr>
        <w:tblW w:w="916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403"/>
      </w:tblGrid>
      <w:tr w:rsidR="009C65B8" w:rsidRPr="00694AED" w14:paraId="2715F889" w14:textId="77777777" w:rsidTr="00B6633A">
        <w:tc>
          <w:tcPr>
            <w:tcW w:w="7763" w:type="dxa"/>
            <w:tcBorders>
              <w:bottom w:val="single" w:sz="4" w:space="0" w:color="auto"/>
            </w:tcBorders>
            <w:shd w:val="clear" w:color="auto" w:fill="FFFFCC"/>
          </w:tcPr>
          <w:p w14:paraId="4CD64C46" w14:textId="77777777" w:rsidR="009C65B8" w:rsidRPr="00694AED" w:rsidRDefault="009C65B8" w:rsidP="004A1557">
            <w:pPr>
              <w:pStyle w:val="Normal1"/>
              <w:tabs>
                <w:tab w:val="clear" w:pos="284"/>
                <w:tab w:val="clear" w:pos="567"/>
                <w:tab w:val="clear" w:pos="851"/>
              </w:tabs>
              <w:ind w:firstLine="0"/>
              <w:jc w:val="center"/>
              <w:rPr>
                <w:rFonts w:ascii="Arial" w:hAnsi="Arial" w:cs="Arial"/>
                <w:szCs w:val="22"/>
              </w:rPr>
            </w:pPr>
            <w:r w:rsidRPr="00694AED">
              <w:rPr>
                <w:rFonts w:ascii="Arial" w:hAnsi="Arial" w:cs="Arial"/>
                <w:szCs w:val="22"/>
              </w:rPr>
              <w:t>Libellé</w:t>
            </w:r>
          </w:p>
        </w:tc>
        <w:tc>
          <w:tcPr>
            <w:tcW w:w="1403" w:type="dxa"/>
            <w:tcBorders>
              <w:bottom w:val="single" w:sz="4" w:space="0" w:color="auto"/>
            </w:tcBorders>
            <w:shd w:val="clear" w:color="auto" w:fill="FFFFCC"/>
          </w:tcPr>
          <w:p w14:paraId="5438EE2C" w14:textId="77777777" w:rsidR="009C65B8" w:rsidRPr="00694AED" w:rsidRDefault="009C65B8" w:rsidP="004A1557">
            <w:pPr>
              <w:pStyle w:val="Normal1"/>
              <w:tabs>
                <w:tab w:val="clear" w:pos="284"/>
                <w:tab w:val="clear" w:pos="567"/>
                <w:tab w:val="clear" w:pos="851"/>
              </w:tabs>
              <w:ind w:firstLine="0"/>
              <w:jc w:val="center"/>
              <w:rPr>
                <w:rFonts w:ascii="Arial" w:hAnsi="Arial" w:cs="Arial"/>
                <w:szCs w:val="22"/>
              </w:rPr>
            </w:pPr>
            <w:r w:rsidRPr="00694AED">
              <w:rPr>
                <w:rFonts w:ascii="Arial" w:hAnsi="Arial" w:cs="Arial"/>
                <w:szCs w:val="22"/>
              </w:rPr>
              <w:t>Pondération</w:t>
            </w:r>
          </w:p>
        </w:tc>
      </w:tr>
      <w:tr w:rsidR="007D780F" w:rsidRPr="00694AED" w14:paraId="686DF090" w14:textId="77777777" w:rsidTr="00B6633A">
        <w:tc>
          <w:tcPr>
            <w:tcW w:w="7763" w:type="dxa"/>
            <w:shd w:val="clear" w:color="auto" w:fill="auto"/>
          </w:tcPr>
          <w:p w14:paraId="10EC5E7D" w14:textId="1D8D1866" w:rsidR="00E86613" w:rsidRPr="0022095E" w:rsidRDefault="007D780F" w:rsidP="00DC123E">
            <w:pPr>
              <w:pStyle w:val="Normal1"/>
              <w:tabs>
                <w:tab w:val="clear" w:pos="284"/>
                <w:tab w:val="clear" w:pos="567"/>
                <w:tab w:val="clear" w:pos="851"/>
              </w:tabs>
              <w:ind w:firstLine="0"/>
              <w:rPr>
                <w:rFonts w:ascii="Arial" w:hAnsi="Arial" w:cs="Arial"/>
                <w:szCs w:val="22"/>
              </w:rPr>
            </w:pPr>
            <w:r>
              <w:rPr>
                <w:rFonts w:ascii="Arial" w:hAnsi="Arial" w:cs="Arial"/>
                <w:szCs w:val="22"/>
              </w:rPr>
              <w:t>Prix</w:t>
            </w:r>
            <w:r w:rsidR="000E5FF5">
              <w:rPr>
                <w:rFonts w:ascii="Arial" w:hAnsi="Arial" w:cs="Arial"/>
                <w:szCs w:val="22"/>
              </w:rPr>
              <w:t xml:space="preserve"> </w:t>
            </w:r>
          </w:p>
          <w:p w14:paraId="4B78123F" w14:textId="77777777" w:rsidR="00B6633A" w:rsidRPr="00694AED" w:rsidRDefault="00B6633A" w:rsidP="004C7A1F">
            <w:pPr>
              <w:pStyle w:val="Normal1"/>
              <w:tabs>
                <w:tab w:val="clear" w:pos="284"/>
                <w:tab w:val="clear" w:pos="567"/>
                <w:tab w:val="clear" w:pos="851"/>
              </w:tabs>
              <w:rPr>
                <w:rFonts w:ascii="Arial" w:hAnsi="Arial" w:cs="Arial"/>
                <w:szCs w:val="22"/>
              </w:rPr>
            </w:pPr>
          </w:p>
        </w:tc>
        <w:tc>
          <w:tcPr>
            <w:tcW w:w="1403" w:type="dxa"/>
            <w:shd w:val="clear" w:color="auto" w:fill="auto"/>
          </w:tcPr>
          <w:p w14:paraId="5860CF7B" w14:textId="1A3D3C4B" w:rsidR="007D780F" w:rsidRDefault="00B6633A" w:rsidP="00307EA5">
            <w:pPr>
              <w:pStyle w:val="Normal1"/>
              <w:tabs>
                <w:tab w:val="clear" w:pos="284"/>
                <w:tab w:val="clear" w:pos="567"/>
                <w:tab w:val="clear" w:pos="851"/>
              </w:tabs>
              <w:ind w:firstLine="0"/>
              <w:rPr>
                <w:rFonts w:ascii="Arial" w:hAnsi="Arial" w:cs="Arial"/>
                <w:szCs w:val="22"/>
              </w:rPr>
            </w:pPr>
            <w:r>
              <w:rPr>
                <w:rFonts w:ascii="Arial" w:hAnsi="Arial" w:cs="Arial"/>
                <w:szCs w:val="22"/>
              </w:rPr>
              <w:t>6</w:t>
            </w:r>
            <w:r w:rsidR="00EF5D6B">
              <w:rPr>
                <w:rFonts w:ascii="Arial" w:hAnsi="Arial" w:cs="Arial"/>
                <w:szCs w:val="22"/>
              </w:rPr>
              <w:t>0</w:t>
            </w:r>
          </w:p>
          <w:p w14:paraId="15047E4C" w14:textId="77777777" w:rsidR="00B30D78" w:rsidRPr="005C6A56" w:rsidRDefault="00B30D78" w:rsidP="00307EA5">
            <w:pPr>
              <w:pStyle w:val="Normal1"/>
              <w:tabs>
                <w:tab w:val="clear" w:pos="284"/>
                <w:tab w:val="clear" w:pos="567"/>
                <w:tab w:val="clear" w:pos="851"/>
              </w:tabs>
              <w:ind w:firstLine="0"/>
              <w:rPr>
                <w:rFonts w:ascii="Arial" w:hAnsi="Arial" w:cs="Arial"/>
                <w:szCs w:val="22"/>
              </w:rPr>
            </w:pPr>
          </w:p>
        </w:tc>
      </w:tr>
      <w:tr w:rsidR="00964EAC" w:rsidRPr="00694AED" w14:paraId="12ACC2B3" w14:textId="77777777" w:rsidTr="00B6633A">
        <w:tc>
          <w:tcPr>
            <w:tcW w:w="7763" w:type="dxa"/>
            <w:shd w:val="clear" w:color="auto" w:fill="auto"/>
          </w:tcPr>
          <w:p w14:paraId="5CB2C50A" w14:textId="718404A6" w:rsidR="00B6633A" w:rsidRDefault="00B6633A" w:rsidP="00CC5058">
            <w:pPr>
              <w:pStyle w:val="Normal1"/>
              <w:tabs>
                <w:tab w:val="clear" w:pos="284"/>
                <w:tab w:val="clear" w:pos="567"/>
                <w:tab w:val="clear" w:pos="851"/>
              </w:tabs>
              <w:ind w:firstLine="0"/>
              <w:rPr>
                <w:rFonts w:ascii="Arial" w:hAnsi="Arial" w:cs="Arial"/>
                <w:szCs w:val="22"/>
              </w:rPr>
            </w:pPr>
            <w:r>
              <w:rPr>
                <w:rFonts w:ascii="Arial" w:hAnsi="Arial" w:cs="Arial"/>
                <w:szCs w:val="22"/>
              </w:rPr>
              <w:t xml:space="preserve">Valeur technique appréciée </w:t>
            </w:r>
            <w:r w:rsidR="0022095E" w:rsidRPr="00892369">
              <w:rPr>
                <w:rFonts w:ascii="Arial" w:hAnsi="Arial" w:cs="Arial"/>
                <w:szCs w:val="22"/>
              </w:rPr>
              <w:t>sur la base du mémoire méthodologique</w:t>
            </w:r>
            <w:r w:rsidRPr="00892369">
              <w:rPr>
                <w:rFonts w:ascii="Arial" w:hAnsi="Arial" w:cs="Arial"/>
                <w:szCs w:val="22"/>
              </w:rPr>
              <w:t> :</w:t>
            </w:r>
          </w:p>
          <w:p w14:paraId="513DECB8" w14:textId="51F54AE2" w:rsidR="00964EAC" w:rsidRDefault="00EF5D6B" w:rsidP="00FD07FD">
            <w:pPr>
              <w:pStyle w:val="Normal1"/>
              <w:numPr>
                <w:ilvl w:val="0"/>
                <w:numId w:val="34"/>
              </w:numPr>
              <w:shd w:val="clear" w:color="auto" w:fill="FFFFFF" w:themeFill="background1"/>
              <w:tabs>
                <w:tab w:val="clear" w:pos="284"/>
                <w:tab w:val="clear" w:pos="567"/>
                <w:tab w:val="clear" w:pos="851"/>
              </w:tabs>
              <w:rPr>
                <w:rFonts w:ascii="Arial" w:hAnsi="Arial" w:cs="Arial"/>
                <w:szCs w:val="22"/>
              </w:rPr>
            </w:pPr>
            <w:r>
              <w:rPr>
                <w:rFonts w:ascii="Arial" w:hAnsi="Arial" w:cs="Arial"/>
                <w:szCs w:val="22"/>
              </w:rPr>
              <w:t>Compétence, pertinence de l’équipe et matériels mobilisés</w:t>
            </w:r>
            <w:r w:rsidR="00B6633A" w:rsidRPr="002437E5">
              <w:rPr>
                <w:rFonts w:ascii="Arial" w:hAnsi="Arial" w:cs="Arial"/>
                <w:szCs w:val="22"/>
              </w:rPr>
              <w:t xml:space="preserve"> (</w:t>
            </w:r>
            <w:r w:rsidR="00880EC3" w:rsidRPr="002437E5">
              <w:rPr>
                <w:rFonts w:ascii="Arial" w:hAnsi="Arial" w:cs="Arial"/>
                <w:szCs w:val="22"/>
              </w:rPr>
              <w:t>1</w:t>
            </w:r>
            <w:r>
              <w:rPr>
                <w:rFonts w:ascii="Arial" w:hAnsi="Arial" w:cs="Arial"/>
                <w:szCs w:val="22"/>
              </w:rPr>
              <w:t>0</w:t>
            </w:r>
            <w:r w:rsidR="00B6633A" w:rsidRPr="002437E5">
              <w:rPr>
                <w:rFonts w:ascii="Arial" w:hAnsi="Arial" w:cs="Arial"/>
                <w:szCs w:val="22"/>
              </w:rPr>
              <w:t xml:space="preserve"> points)</w:t>
            </w:r>
          </w:p>
          <w:p w14:paraId="2B8BD112" w14:textId="66D7BC36" w:rsidR="00EF5D6B" w:rsidRPr="002437E5" w:rsidRDefault="00EF5D6B" w:rsidP="00FD07FD">
            <w:pPr>
              <w:pStyle w:val="Normal1"/>
              <w:numPr>
                <w:ilvl w:val="0"/>
                <w:numId w:val="34"/>
              </w:numPr>
              <w:shd w:val="clear" w:color="auto" w:fill="FFFFFF" w:themeFill="background1"/>
              <w:tabs>
                <w:tab w:val="clear" w:pos="284"/>
                <w:tab w:val="clear" w:pos="567"/>
                <w:tab w:val="clear" w:pos="851"/>
              </w:tabs>
              <w:rPr>
                <w:rFonts w:ascii="Arial" w:hAnsi="Arial" w:cs="Arial"/>
                <w:szCs w:val="22"/>
              </w:rPr>
            </w:pPr>
            <w:r>
              <w:rPr>
                <w:rFonts w:ascii="Arial" w:hAnsi="Arial" w:cs="Arial"/>
                <w:szCs w:val="22"/>
              </w:rPr>
              <w:t>Planning complet</w:t>
            </w:r>
            <w:r w:rsidR="00E45986">
              <w:rPr>
                <w:rFonts w:ascii="Arial" w:hAnsi="Arial" w:cs="Arial"/>
                <w:szCs w:val="22"/>
              </w:rPr>
              <w:t xml:space="preserve"> et délais proposés </w:t>
            </w:r>
            <w:r>
              <w:rPr>
                <w:rFonts w:ascii="Arial" w:hAnsi="Arial" w:cs="Arial"/>
                <w:szCs w:val="22"/>
              </w:rPr>
              <w:t>(10 points)</w:t>
            </w:r>
          </w:p>
          <w:p w14:paraId="4FAF31C0" w14:textId="5AD658ED" w:rsidR="00B6633A" w:rsidRPr="002437E5" w:rsidRDefault="004C7A1F" w:rsidP="00FD07FD">
            <w:pPr>
              <w:pStyle w:val="Normal1"/>
              <w:numPr>
                <w:ilvl w:val="0"/>
                <w:numId w:val="34"/>
              </w:numPr>
              <w:shd w:val="clear" w:color="auto" w:fill="FFFFFF" w:themeFill="background1"/>
              <w:tabs>
                <w:tab w:val="clear" w:pos="284"/>
                <w:tab w:val="clear" w:pos="567"/>
                <w:tab w:val="clear" w:pos="851"/>
              </w:tabs>
              <w:rPr>
                <w:rFonts w:ascii="Arial" w:hAnsi="Arial" w:cs="Arial"/>
                <w:szCs w:val="22"/>
              </w:rPr>
            </w:pPr>
            <w:r w:rsidRPr="002437E5">
              <w:rPr>
                <w:rFonts w:ascii="Arial" w:hAnsi="Arial" w:cs="Arial"/>
                <w:szCs w:val="22"/>
              </w:rPr>
              <w:t>Note méthodologique</w:t>
            </w:r>
            <w:r w:rsidR="00B6633A" w:rsidRPr="002437E5">
              <w:rPr>
                <w:rFonts w:ascii="Arial" w:hAnsi="Arial" w:cs="Arial"/>
                <w:szCs w:val="22"/>
              </w:rPr>
              <w:t xml:space="preserve"> </w:t>
            </w:r>
            <w:r w:rsidR="00B6633A" w:rsidRPr="002437E5">
              <w:rPr>
                <w:rFonts w:ascii="Arial" w:hAnsi="Arial" w:cs="Arial"/>
                <w:szCs w:val="22"/>
                <w:shd w:val="clear" w:color="auto" w:fill="FFFFFF" w:themeFill="background1"/>
              </w:rPr>
              <w:t>(</w:t>
            </w:r>
            <w:r w:rsidR="00880EC3" w:rsidRPr="002437E5">
              <w:rPr>
                <w:rFonts w:ascii="Arial" w:hAnsi="Arial" w:cs="Arial"/>
                <w:szCs w:val="22"/>
                <w:shd w:val="clear" w:color="auto" w:fill="FFFFFF" w:themeFill="background1"/>
              </w:rPr>
              <w:t>2</w:t>
            </w:r>
            <w:r w:rsidR="00EF5D6B">
              <w:rPr>
                <w:rFonts w:ascii="Arial" w:hAnsi="Arial" w:cs="Arial"/>
                <w:szCs w:val="22"/>
                <w:shd w:val="clear" w:color="auto" w:fill="FFFFFF" w:themeFill="background1"/>
              </w:rPr>
              <w:t>0</w:t>
            </w:r>
            <w:r w:rsidR="00B6633A" w:rsidRPr="002437E5">
              <w:rPr>
                <w:rFonts w:ascii="Arial" w:hAnsi="Arial" w:cs="Arial"/>
                <w:szCs w:val="22"/>
                <w:shd w:val="clear" w:color="auto" w:fill="FFFFFF" w:themeFill="background1"/>
              </w:rPr>
              <w:t xml:space="preserve"> points)</w:t>
            </w:r>
          </w:p>
          <w:p w14:paraId="07B0A78E" w14:textId="79EBB183" w:rsidR="00DC123E" w:rsidRPr="00880EC3" w:rsidRDefault="00DC123E" w:rsidP="00FD07FD">
            <w:pPr>
              <w:pStyle w:val="Normal1"/>
              <w:tabs>
                <w:tab w:val="clear" w:pos="284"/>
                <w:tab w:val="clear" w:pos="567"/>
                <w:tab w:val="clear" w:pos="851"/>
              </w:tabs>
              <w:ind w:left="720" w:firstLine="0"/>
              <w:rPr>
                <w:rFonts w:ascii="Arial" w:hAnsi="Arial" w:cs="Arial"/>
                <w:strike/>
                <w:szCs w:val="22"/>
              </w:rPr>
            </w:pPr>
          </w:p>
        </w:tc>
        <w:tc>
          <w:tcPr>
            <w:tcW w:w="1403" w:type="dxa"/>
            <w:shd w:val="clear" w:color="auto" w:fill="auto"/>
          </w:tcPr>
          <w:p w14:paraId="1F18BA38" w14:textId="3A3ED2D4" w:rsidR="00964EAC" w:rsidRPr="005C6A56" w:rsidRDefault="00B6633A" w:rsidP="00CC5058">
            <w:pPr>
              <w:pStyle w:val="Normal1"/>
              <w:tabs>
                <w:tab w:val="clear" w:pos="284"/>
                <w:tab w:val="clear" w:pos="567"/>
                <w:tab w:val="clear" w:pos="851"/>
              </w:tabs>
              <w:ind w:firstLine="0"/>
              <w:rPr>
                <w:rFonts w:ascii="Arial" w:hAnsi="Arial" w:cs="Arial"/>
                <w:szCs w:val="22"/>
              </w:rPr>
            </w:pPr>
            <w:r>
              <w:rPr>
                <w:rFonts w:ascii="Arial" w:hAnsi="Arial" w:cs="Arial"/>
                <w:szCs w:val="22"/>
              </w:rPr>
              <w:t>4</w:t>
            </w:r>
            <w:r w:rsidR="00DC123E">
              <w:rPr>
                <w:rFonts w:ascii="Arial" w:hAnsi="Arial" w:cs="Arial"/>
                <w:szCs w:val="22"/>
              </w:rPr>
              <w:t>0</w:t>
            </w:r>
          </w:p>
        </w:tc>
      </w:tr>
    </w:tbl>
    <w:p w14:paraId="0AA43C90" w14:textId="77777777" w:rsidR="00892369" w:rsidRDefault="00892369" w:rsidP="00C55998">
      <w:pPr>
        <w:pStyle w:val="Normal1"/>
        <w:tabs>
          <w:tab w:val="clear" w:pos="284"/>
          <w:tab w:val="clear" w:pos="567"/>
          <w:tab w:val="left" w:pos="708"/>
        </w:tabs>
        <w:ind w:firstLine="0"/>
        <w:rPr>
          <w:rFonts w:ascii="Arial" w:hAnsi="Arial" w:cs="Arial"/>
        </w:rPr>
      </w:pPr>
    </w:p>
    <w:p w14:paraId="2F46A006" w14:textId="77777777" w:rsidR="000E06C6" w:rsidRDefault="0024312A" w:rsidP="000E06C6">
      <w:pPr>
        <w:pStyle w:val="Normal2"/>
        <w:ind w:left="0" w:firstLine="1"/>
        <w:rPr>
          <w:rFonts w:ascii="Arial" w:hAnsi="Arial" w:cs="Arial"/>
          <w:b/>
          <w:bCs/>
          <w:sz w:val="24"/>
          <w:szCs w:val="22"/>
          <w:u w:val="single"/>
        </w:rPr>
      </w:pPr>
      <w:r w:rsidRPr="00EF4DA6">
        <w:rPr>
          <w:rFonts w:ascii="Arial" w:hAnsi="Arial" w:cs="Arial"/>
          <w:b/>
          <w:bCs/>
          <w:sz w:val="24"/>
          <w:szCs w:val="22"/>
          <w:u w:val="single"/>
        </w:rPr>
        <w:t>6.3 - Offre anormalement basse</w:t>
      </w:r>
    </w:p>
    <w:p w14:paraId="4375BFA6" w14:textId="77777777" w:rsidR="000E06C6" w:rsidRDefault="000E06C6" w:rsidP="000E06C6">
      <w:pPr>
        <w:pStyle w:val="Normal2"/>
        <w:ind w:left="0" w:firstLine="1"/>
        <w:rPr>
          <w:rFonts w:ascii="Arial" w:hAnsi="Arial" w:cs="Arial"/>
          <w:b/>
          <w:bCs/>
          <w:sz w:val="24"/>
          <w:szCs w:val="22"/>
          <w:u w:val="single"/>
        </w:rPr>
      </w:pPr>
    </w:p>
    <w:p w14:paraId="1746295C" w14:textId="77777777" w:rsidR="0024312A" w:rsidRPr="000E06C6" w:rsidRDefault="0024312A" w:rsidP="000E06C6">
      <w:pPr>
        <w:pStyle w:val="Normal2"/>
        <w:ind w:left="0" w:firstLine="1"/>
        <w:rPr>
          <w:rFonts w:ascii="Arial" w:hAnsi="Arial" w:cs="Arial"/>
        </w:rPr>
      </w:pPr>
      <w:r w:rsidRPr="000E06C6">
        <w:rPr>
          <w:rFonts w:ascii="Arial" w:hAnsi="Arial" w:cs="Arial"/>
        </w:rPr>
        <w:t xml:space="preserve">Conformément </w:t>
      </w:r>
      <w:r w:rsidR="00F116E2" w:rsidRPr="000E06C6">
        <w:rPr>
          <w:rFonts w:ascii="Arial" w:hAnsi="Arial" w:cs="Arial"/>
        </w:rPr>
        <w:t>a</w:t>
      </w:r>
      <w:r w:rsidR="004667CC" w:rsidRPr="000E06C6">
        <w:rPr>
          <w:rFonts w:ascii="Arial" w:hAnsi="Arial" w:cs="Arial"/>
        </w:rPr>
        <w:t>ux articles L</w:t>
      </w:r>
      <w:r w:rsidR="000E06C6" w:rsidRPr="000E06C6">
        <w:rPr>
          <w:rFonts w:ascii="Arial" w:hAnsi="Arial" w:cs="Arial"/>
        </w:rPr>
        <w:t>.</w:t>
      </w:r>
      <w:r w:rsidR="004667CC" w:rsidRPr="000E06C6">
        <w:rPr>
          <w:rFonts w:ascii="Arial" w:hAnsi="Arial" w:cs="Arial"/>
        </w:rPr>
        <w:t>2152-5 à L</w:t>
      </w:r>
      <w:r w:rsidR="000E06C6" w:rsidRPr="000E06C6">
        <w:rPr>
          <w:rFonts w:ascii="Arial" w:hAnsi="Arial" w:cs="Arial"/>
        </w:rPr>
        <w:t>.</w:t>
      </w:r>
      <w:r w:rsidR="004667CC" w:rsidRPr="000E06C6">
        <w:rPr>
          <w:rFonts w:ascii="Arial" w:hAnsi="Arial" w:cs="Arial"/>
        </w:rPr>
        <w:t xml:space="preserve">2152-6 et </w:t>
      </w:r>
      <w:r w:rsidR="00F116E2" w:rsidRPr="000E06C6">
        <w:rPr>
          <w:rFonts w:ascii="Arial" w:hAnsi="Arial" w:cs="Arial"/>
        </w:rPr>
        <w:t>R</w:t>
      </w:r>
      <w:r w:rsidR="000E06C6" w:rsidRPr="000E06C6">
        <w:rPr>
          <w:rFonts w:ascii="Arial" w:hAnsi="Arial" w:cs="Arial"/>
        </w:rPr>
        <w:t>.</w:t>
      </w:r>
      <w:r w:rsidR="00F116E2" w:rsidRPr="000E06C6">
        <w:rPr>
          <w:rFonts w:ascii="Arial" w:hAnsi="Arial" w:cs="Arial"/>
        </w:rPr>
        <w:t>2152-3 à R</w:t>
      </w:r>
      <w:r w:rsidR="000E06C6" w:rsidRPr="000E06C6">
        <w:rPr>
          <w:rFonts w:ascii="Arial" w:hAnsi="Arial" w:cs="Arial"/>
        </w:rPr>
        <w:t>.</w:t>
      </w:r>
      <w:r w:rsidR="00F116E2" w:rsidRPr="000E06C6">
        <w:rPr>
          <w:rFonts w:ascii="Arial" w:hAnsi="Arial" w:cs="Arial"/>
        </w:rPr>
        <w:t>2152-5</w:t>
      </w:r>
      <w:r w:rsidRPr="000E06C6">
        <w:rPr>
          <w:rFonts w:ascii="Arial" w:hAnsi="Arial" w:cs="Arial"/>
        </w:rPr>
        <w:t>, lorsqu’une offre semble anormalement basse, le pouvoir adjudicateur exige que le candidat fournisse des précisions et justifications sur le montant de son offre.</w:t>
      </w:r>
    </w:p>
    <w:p w14:paraId="79AD7108" w14:textId="77777777" w:rsidR="0024312A" w:rsidRDefault="0024312A" w:rsidP="0024312A">
      <w:pPr>
        <w:ind w:left="0"/>
      </w:pPr>
    </w:p>
    <w:p w14:paraId="0DD62C1B" w14:textId="77777777" w:rsidR="0024312A" w:rsidRDefault="0024312A" w:rsidP="0024312A">
      <w:pPr>
        <w:ind w:left="0"/>
      </w:pPr>
      <w:r>
        <w:t>Les justifications pouvant être prises en compte pour justifier des prix et des coûts proposés par le c</w:t>
      </w:r>
      <w:r w:rsidR="004667CC">
        <w:t>andidat.</w:t>
      </w:r>
    </w:p>
    <w:p w14:paraId="6C66C65F" w14:textId="77777777" w:rsidR="0024312A" w:rsidRDefault="0024312A" w:rsidP="0024312A">
      <w:pPr>
        <w:ind w:left="0"/>
      </w:pPr>
    </w:p>
    <w:p w14:paraId="3DD51E0D" w14:textId="77777777" w:rsidR="0024312A" w:rsidRDefault="0024312A" w:rsidP="004667CC">
      <w:pPr>
        <w:ind w:left="0"/>
        <w:rPr>
          <w:b/>
        </w:rPr>
      </w:pPr>
      <w:r>
        <w:t>Le pouvoir adjudicateur rejette l’offre lorsque les éléments fournis par le candidat ne justifient pas de manière satisfaisante le bas niveau du prix ou des coûts proposés ou lorsqu’elle contrevient aux obligations applicables dans les domaines du droit de l’environnement, social et du travail.</w:t>
      </w:r>
    </w:p>
    <w:p w14:paraId="33EEB629" w14:textId="77777777" w:rsidR="004667CC" w:rsidRDefault="004667CC" w:rsidP="004667CC">
      <w:pPr>
        <w:ind w:left="0"/>
        <w:rPr>
          <w:b/>
        </w:rPr>
      </w:pPr>
    </w:p>
    <w:p w14:paraId="67CF09C6" w14:textId="77777777" w:rsidR="003E613A" w:rsidRDefault="003E613A" w:rsidP="003E613A">
      <w:pPr>
        <w:pStyle w:val="Normal2"/>
        <w:ind w:left="0" w:firstLine="1"/>
        <w:rPr>
          <w:rFonts w:ascii="Arial" w:hAnsi="Arial" w:cs="Arial"/>
          <w:b/>
          <w:bCs/>
          <w:sz w:val="24"/>
          <w:szCs w:val="22"/>
          <w:u w:val="single"/>
        </w:rPr>
      </w:pPr>
      <w:r>
        <w:rPr>
          <w:rFonts w:ascii="Arial" w:hAnsi="Arial" w:cs="Arial"/>
          <w:b/>
          <w:bCs/>
          <w:sz w:val="24"/>
          <w:szCs w:val="22"/>
          <w:u w:val="single"/>
        </w:rPr>
        <w:t xml:space="preserve">6.4 - </w:t>
      </w:r>
      <w:r w:rsidRPr="005067C1">
        <w:rPr>
          <w:rFonts w:ascii="Arial" w:hAnsi="Arial" w:cs="Arial"/>
          <w:b/>
          <w:bCs/>
          <w:sz w:val="24"/>
          <w:szCs w:val="22"/>
          <w:u w:val="single"/>
        </w:rPr>
        <w:t>Négociation / Examen des offres</w:t>
      </w:r>
    </w:p>
    <w:p w14:paraId="0CB6EAB1" w14:textId="77777777" w:rsidR="003E613A" w:rsidRDefault="003E613A" w:rsidP="003E613A">
      <w:pPr>
        <w:pStyle w:val="Normal2"/>
        <w:ind w:left="0" w:firstLine="1"/>
        <w:rPr>
          <w:rFonts w:ascii="Arial" w:hAnsi="Arial" w:cs="Arial"/>
          <w:b/>
          <w:bCs/>
          <w:sz w:val="24"/>
          <w:szCs w:val="22"/>
          <w:u w:val="single"/>
        </w:rPr>
      </w:pPr>
    </w:p>
    <w:p w14:paraId="60564225" w14:textId="77777777" w:rsidR="003E613A" w:rsidRDefault="003E613A" w:rsidP="003E613A">
      <w:pPr>
        <w:pStyle w:val="Normal1"/>
        <w:tabs>
          <w:tab w:val="clear" w:pos="284"/>
          <w:tab w:val="clear" w:pos="567"/>
          <w:tab w:val="left" w:pos="708"/>
        </w:tabs>
        <w:ind w:firstLine="0"/>
        <w:rPr>
          <w:rFonts w:ascii="Arial" w:hAnsi="Arial" w:cs="Arial"/>
          <w:szCs w:val="22"/>
        </w:rPr>
      </w:pPr>
      <w:r w:rsidRPr="007A5415">
        <w:rPr>
          <w:rFonts w:ascii="Arial" w:hAnsi="Arial" w:cs="Arial"/>
          <w:szCs w:val="22"/>
        </w:rPr>
        <w:t>Le pouvoir adjudicateur se réserve la possibilité de négocier. Le marché p</w:t>
      </w:r>
      <w:r>
        <w:rPr>
          <w:rFonts w:ascii="Arial" w:hAnsi="Arial" w:cs="Arial"/>
          <w:szCs w:val="22"/>
        </w:rPr>
        <w:t>eut</w:t>
      </w:r>
      <w:r w:rsidRPr="007A5415">
        <w:rPr>
          <w:rFonts w:ascii="Arial" w:hAnsi="Arial" w:cs="Arial"/>
          <w:szCs w:val="22"/>
        </w:rPr>
        <w:t>, toutefois, être attribué sur la base des offres initiales sans négociation.</w:t>
      </w:r>
    </w:p>
    <w:p w14:paraId="683467F8" w14:textId="77777777" w:rsidR="003E613A" w:rsidRDefault="003E613A" w:rsidP="003E613A">
      <w:pPr>
        <w:pStyle w:val="Normal1"/>
        <w:tabs>
          <w:tab w:val="clear" w:pos="284"/>
          <w:tab w:val="clear" w:pos="567"/>
          <w:tab w:val="left" w:pos="708"/>
        </w:tabs>
        <w:ind w:firstLine="0"/>
        <w:rPr>
          <w:rFonts w:ascii="Arial" w:hAnsi="Arial" w:cs="Arial"/>
          <w:szCs w:val="22"/>
        </w:rPr>
      </w:pPr>
    </w:p>
    <w:p w14:paraId="3D858FD4" w14:textId="77777777" w:rsidR="003E613A" w:rsidRDefault="003E613A" w:rsidP="003E613A">
      <w:pPr>
        <w:pStyle w:val="Normal1"/>
        <w:tabs>
          <w:tab w:val="clear" w:pos="284"/>
          <w:tab w:val="clear" w:pos="567"/>
          <w:tab w:val="left" w:pos="708"/>
        </w:tabs>
        <w:ind w:firstLine="0"/>
        <w:rPr>
          <w:rFonts w:ascii="Arial" w:hAnsi="Arial" w:cs="Arial"/>
          <w:szCs w:val="22"/>
        </w:rPr>
      </w:pPr>
      <w:r>
        <w:rPr>
          <w:rFonts w:ascii="Arial" w:hAnsi="Arial" w:cs="Arial"/>
          <w:szCs w:val="22"/>
        </w:rPr>
        <w:t xml:space="preserve">Conformément </w:t>
      </w:r>
      <w:r w:rsidR="000E06C6">
        <w:rPr>
          <w:rFonts w:ascii="Arial" w:hAnsi="Arial" w:cs="Arial"/>
          <w:szCs w:val="22"/>
        </w:rPr>
        <w:t>aux articles L.</w:t>
      </w:r>
      <w:r w:rsidR="004667CC">
        <w:rPr>
          <w:rFonts w:ascii="Arial" w:hAnsi="Arial" w:cs="Arial"/>
          <w:szCs w:val="22"/>
        </w:rPr>
        <w:t>2152-1 à L</w:t>
      </w:r>
      <w:r w:rsidR="000E06C6">
        <w:rPr>
          <w:rFonts w:ascii="Arial" w:hAnsi="Arial" w:cs="Arial"/>
          <w:szCs w:val="22"/>
        </w:rPr>
        <w:t>.</w:t>
      </w:r>
      <w:r w:rsidR="004667CC">
        <w:rPr>
          <w:rFonts w:ascii="Arial" w:hAnsi="Arial" w:cs="Arial"/>
          <w:szCs w:val="22"/>
        </w:rPr>
        <w:t>2152-4 et R</w:t>
      </w:r>
      <w:r w:rsidR="000E06C6">
        <w:rPr>
          <w:rFonts w:ascii="Arial" w:hAnsi="Arial" w:cs="Arial"/>
          <w:szCs w:val="22"/>
        </w:rPr>
        <w:t>.</w:t>
      </w:r>
      <w:r w:rsidR="004667CC">
        <w:rPr>
          <w:rFonts w:ascii="Arial" w:hAnsi="Arial" w:cs="Arial"/>
          <w:szCs w:val="22"/>
        </w:rPr>
        <w:t>2152-1 à R</w:t>
      </w:r>
      <w:r w:rsidR="000E06C6">
        <w:rPr>
          <w:rFonts w:ascii="Arial" w:hAnsi="Arial" w:cs="Arial"/>
          <w:szCs w:val="22"/>
        </w:rPr>
        <w:t>.</w:t>
      </w:r>
      <w:r w:rsidR="004667CC">
        <w:rPr>
          <w:rFonts w:ascii="Arial" w:hAnsi="Arial" w:cs="Arial"/>
          <w:szCs w:val="22"/>
        </w:rPr>
        <w:t>2152-2 du Code de la Commande Publique</w:t>
      </w:r>
      <w:r>
        <w:rPr>
          <w:rFonts w:ascii="Arial" w:hAnsi="Arial" w:cs="Arial"/>
          <w:szCs w:val="22"/>
        </w:rPr>
        <w:t>, les offres inappropriées sont éliminées. Les offres irrégulières ou inacceptables peuvent devenir régulières ou acceptables à l’issue de la négociation à condition qu’elles ne soient pas anormalement basses.</w:t>
      </w:r>
    </w:p>
    <w:p w14:paraId="47EB7FB9" w14:textId="77777777" w:rsidR="003E613A" w:rsidRDefault="003E613A" w:rsidP="003E613A">
      <w:pPr>
        <w:pStyle w:val="Normal1"/>
        <w:tabs>
          <w:tab w:val="clear" w:pos="284"/>
          <w:tab w:val="clear" w:pos="567"/>
          <w:tab w:val="left" w:pos="708"/>
        </w:tabs>
        <w:ind w:firstLine="0"/>
        <w:rPr>
          <w:rFonts w:ascii="Arial" w:hAnsi="Arial" w:cs="Arial"/>
          <w:szCs w:val="22"/>
        </w:rPr>
      </w:pPr>
    </w:p>
    <w:p w14:paraId="308FAF87" w14:textId="77777777" w:rsidR="003E613A" w:rsidRDefault="003E613A" w:rsidP="003E613A">
      <w:pPr>
        <w:pStyle w:val="Normal1"/>
        <w:tabs>
          <w:tab w:val="clear" w:pos="284"/>
          <w:tab w:val="clear" w:pos="567"/>
          <w:tab w:val="left" w:pos="708"/>
        </w:tabs>
        <w:ind w:firstLine="0"/>
        <w:rPr>
          <w:rFonts w:ascii="Arial" w:hAnsi="Arial" w:cs="Arial"/>
          <w:szCs w:val="22"/>
        </w:rPr>
      </w:pPr>
      <w:r>
        <w:rPr>
          <w:rFonts w:ascii="Arial" w:hAnsi="Arial" w:cs="Arial"/>
          <w:szCs w:val="22"/>
        </w:rPr>
        <w:t xml:space="preserve">Une fois la négociation finie, les offres qui demeurent irrégulières ou inacceptables sont éliminées. </w:t>
      </w:r>
    </w:p>
    <w:p w14:paraId="134DA749" w14:textId="77777777" w:rsidR="003E613A" w:rsidRDefault="003E613A" w:rsidP="003E613A">
      <w:pPr>
        <w:pStyle w:val="Normal1"/>
        <w:tabs>
          <w:tab w:val="clear" w:pos="284"/>
          <w:tab w:val="clear" w:pos="567"/>
          <w:tab w:val="left" w:pos="708"/>
        </w:tabs>
        <w:ind w:firstLine="0"/>
        <w:rPr>
          <w:rFonts w:ascii="Arial" w:hAnsi="Arial" w:cs="Arial"/>
          <w:szCs w:val="22"/>
        </w:rPr>
      </w:pPr>
    </w:p>
    <w:p w14:paraId="25175BCF" w14:textId="77777777" w:rsidR="003E613A" w:rsidRDefault="003E613A" w:rsidP="003E613A">
      <w:pPr>
        <w:pStyle w:val="Normal1"/>
        <w:tabs>
          <w:tab w:val="clear" w:pos="284"/>
          <w:tab w:val="clear" w:pos="567"/>
          <w:tab w:val="left" w:pos="708"/>
        </w:tabs>
        <w:ind w:firstLine="0"/>
        <w:rPr>
          <w:rFonts w:ascii="Arial" w:hAnsi="Arial" w:cs="Arial"/>
          <w:szCs w:val="22"/>
        </w:rPr>
      </w:pPr>
      <w:r>
        <w:rPr>
          <w:rFonts w:ascii="Arial" w:hAnsi="Arial" w:cs="Arial"/>
          <w:szCs w:val="22"/>
        </w:rPr>
        <w:t>Dans tous les cas, la régularisation des offres irrégulières ne peut avoir pour effet de modifier des caractéristiques substantielles des offres.</w:t>
      </w:r>
    </w:p>
    <w:p w14:paraId="0C29E833" w14:textId="77777777" w:rsidR="003E613A" w:rsidRDefault="003E613A" w:rsidP="003E613A">
      <w:pPr>
        <w:pStyle w:val="Normal1"/>
        <w:tabs>
          <w:tab w:val="clear" w:pos="284"/>
          <w:tab w:val="clear" w:pos="567"/>
          <w:tab w:val="left" w:pos="708"/>
        </w:tabs>
        <w:ind w:firstLine="0"/>
        <w:rPr>
          <w:rFonts w:ascii="Arial" w:hAnsi="Arial" w:cs="Arial"/>
          <w:szCs w:val="22"/>
        </w:rPr>
      </w:pPr>
    </w:p>
    <w:p w14:paraId="3EBD9164" w14:textId="59B414C3" w:rsidR="003E613A" w:rsidRDefault="003E613A" w:rsidP="003E613A">
      <w:pPr>
        <w:pStyle w:val="Normal1"/>
        <w:tabs>
          <w:tab w:val="clear" w:pos="284"/>
          <w:tab w:val="clear" w:pos="567"/>
          <w:tab w:val="left" w:pos="708"/>
        </w:tabs>
        <w:ind w:firstLine="0"/>
        <w:rPr>
          <w:rFonts w:ascii="Arial" w:hAnsi="Arial" w:cs="Arial"/>
          <w:szCs w:val="22"/>
        </w:rPr>
      </w:pPr>
      <w:r>
        <w:rPr>
          <w:rFonts w:ascii="Arial" w:hAnsi="Arial" w:cs="Arial"/>
          <w:szCs w:val="22"/>
        </w:rPr>
        <w:lastRenderedPageBreak/>
        <w:t>Les négociations pourront se dérouler par courriers électroniques.</w:t>
      </w:r>
    </w:p>
    <w:p w14:paraId="6C8D5C5F" w14:textId="77777777" w:rsidR="00892369" w:rsidRDefault="00892369" w:rsidP="003E613A">
      <w:pPr>
        <w:pStyle w:val="Normal1"/>
        <w:tabs>
          <w:tab w:val="clear" w:pos="284"/>
          <w:tab w:val="clear" w:pos="567"/>
          <w:tab w:val="left" w:pos="708"/>
        </w:tabs>
        <w:ind w:firstLine="0"/>
        <w:rPr>
          <w:rFonts w:ascii="Arial" w:hAnsi="Arial" w:cs="Arial"/>
          <w:szCs w:val="22"/>
        </w:rPr>
      </w:pPr>
    </w:p>
    <w:p w14:paraId="097F9142" w14:textId="77777777" w:rsidR="003E613A" w:rsidRDefault="003E613A" w:rsidP="0024312A">
      <w:pPr>
        <w:rPr>
          <w:b/>
        </w:rPr>
      </w:pPr>
    </w:p>
    <w:p w14:paraId="7DF441FA" w14:textId="77777777" w:rsidR="0024312A" w:rsidRPr="00EF4DA6" w:rsidRDefault="003E613A" w:rsidP="0024312A">
      <w:pPr>
        <w:pStyle w:val="Normal2"/>
        <w:ind w:left="0" w:firstLine="1"/>
        <w:rPr>
          <w:rFonts w:ascii="Arial" w:hAnsi="Arial" w:cs="Arial"/>
          <w:b/>
          <w:bCs/>
          <w:sz w:val="24"/>
          <w:szCs w:val="22"/>
          <w:u w:val="single"/>
        </w:rPr>
      </w:pPr>
      <w:r>
        <w:rPr>
          <w:rFonts w:ascii="Arial" w:hAnsi="Arial" w:cs="Arial"/>
          <w:b/>
          <w:bCs/>
          <w:sz w:val="24"/>
          <w:szCs w:val="22"/>
          <w:u w:val="single"/>
        </w:rPr>
        <w:t>6.5</w:t>
      </w:r>
      <w:r w:rsidR="0024312A" w:rsidRPr="00EF4DA6">
        <w:rPr>
          <w:rFonts w:ascii="Arial" w:hAnsi="Arial" w:cs="Arial"/>
          <w:b/>
          <w:bCs/>
          <w:sz w:val="24"/>
          <w:szCs w:val="22"/>
          <w:u w:val="single"/>
        </w:rPr>
        <w:t xml:space="preserve"> </w:t>
      </w:r>
      <w:r w:rsidR="0024312A">
        <w:rPr>
          <w:rFonts w:ascii="Arial" w:hAnsi="Arial" w:cs="Arial"/>
          <w:b/>
          <w:bCs/>
          <w:sz w:val="24"/>
          <w:szCs w:val="22"/>
          <w:u w:val="single"/>
        </w:rPr>
        <w:t xml:space="preserve">- </w:t>
      </w:r>
      <w:r w:rsidR="0024312A" w:rsidRPr="00EF4DA6">
        <w:rPr>
          <w:rFonts w:ascii="Arial" w:hAnsi="Arial" w:cs="Arial"/>
          <w:b/>
          <w:bCs/>
          <w:sz w:val="24"/>
          <w:szCs w:val="22"/>
          <w:u w:val="single"/>
        </w:rPr>
        <w:t>Attribution du marché</w:t>
      </w:r>
    </w:p>
    <w:p w14:paraId="1E940C15" w14:textId="77777777" w:rsidR="0024312A" w:rsidRDefault="0024312A" w:rsidP="0024312A">
      <w:pPr>
        <w:pStyle w:val="Normal1"/>
        <w:tabs>
          <w:tab w:val="clear" w:pos="284"/>
          <w:tab w:val="clear" w:pos="567"/>
          <w:tab w:val="left" w:pos="708"/>
        </w:tabs>
        <w:ind w:firstLine="0"/>
        <w:rPr>
          <w:rFonts w:ascii="Arial" w:hAnsi="Arial" w:cs="Arial"/>
          <w:szCs w:val="22"/>
        </w:rPr>
      </w:pPr>
    </w:p>
    <w:p w14:paraId="30A049A3" w14:textId="77777777" w:rsidR="0024312A" w:rsidRDefault="0024312A" w:rsidP="0024312A">
      <w:pPr>
        <w:pStyle w:val="Normal1"/>
        <w:tabs>
          <w:tab w:val="clear" w:pos="284"/>
          <w:tab w:val="clear" w:pos="567"/>
          <w:tab w:val="left" w:pos="708"/>
        </w:tabs>
        <w:ind w:firstLine="0"/>
        <w:rPr>
          <w:rFonts w:ascii="Arial" w:hAnsi="Arial" w:cs="Arial"/>
          <w:szCs w:val="22"/>
        </w:rPr>
      </w:pPr>
      <w:r>
        <w:rPr>
          <w:rFonts w:ascii="Arial" w:hAnsi="Arial" w:cs="Arial"/>
          <w:szCs w:val="22"/>
        </w:rPr>
        <w:t>Le jugement des offres donnera lieu à un classement des offres. L’offre la mieux classée sera donc retenue.</w:t>
      </w:r>
    </w:p>
    <w:p w14:paraId="1035BB0C" w14:textId="77777777" w:rsidR="003E613A" w:rsidRDefault="003E613A" w:rsidP="0024312A">
      <w:pPr>
        <w:pStyle w:val="Normal1"/>
        <w:tabs>
          <w:tab w:val="clear" w:pos="284"/>
          <w:tab w:val="clear" w:pos="567"/>
          <w:tab w:val="left" w:pos="708"/>
        </w:tabs>
        <w:ind w:firstLine="0"/>
        <w:rPr>
          <w:rFonts w:ascii="Arial" w:hAnsi="Arial" w:cs="Arial"/>
          <w:szCs w:val="22"/>
        </w:rPr>
      </w:pPr>
    </w:p>
    <w:p w14:paraId="7855841D" w14:textId="77777777" w:rsidR="003E613A" w:rsidRDefault="003E613A" w:rsidP="003E613A">
      <w:pPr>
        <w:pStyle w:val="Normal2"/>
        <w:ind w:left="0" w:firstLine="1"/>
        <w:rPr>
          <w:rFonts w:ascii="Arial" w:hAnsi="Arial" w:cs="Arial"/>
          <w:b/>
          <w:bCs/>
          <w:sz w:val="24"/>
          <w:szCs w:val="22"/>
          <w:u w:val="single"/>
        </w:rPr>
      </w:pPr>
      <w:r>
        <w:rPr>
          <w:rFonts w:ascii="Arial" w:hAnsi="Arial" w:cs="Arial"/>
          <w:b/>
          <w:bCs/>
          <w:sz w:val="24"/>
          <w:szCs w:val="22"/>
          <w:u w:val="single"/>
        </w:rPr>
        <w:t>6.6</w:t>
      </w:r>
      <w:r w:rsidRPr="00EF4DA6">
        <w:rPr>
          <w:rFonts w:ascii="Arial" w:hAnsi="Arial" w:cs="Arial"/>
          <w:b/>
          <w:bCs/>
          <w:sz w:val="24"/>
          <w:szCs w:val="22"/>
          <w:u w:val="single"/>
        </w:rPr>
        <w:t xml:space="preserve"> </w:t>
      </w:r>
      <w:r>
        <w:rPr>
          <w:rFonts w:ascii="Arial" w:hAnsi="Arial" w:cs="Arial"/>
          <w:b/>
          <w:bCs/>
          <w:sz w:val="24"/>
          <w:szCs w:val="22"/>
          <w:u w:val="single"/>
        </w:rPr>
        <w:t>– Informations aux candidats</w:t>
      </w:r>
    </w:p>
    <w:p w14:paraId="03BA34B1" w14:textId="77777777" w:rsidR="003E613A" w:rsidRPr="00EF4DA6" w:rsidRDefault="003E613A" w:rsidP="003E613A">
      <w:pPr>
        <w:pStyle w:val="Normal2"/>
        <w:ind w:left="0" w:firstLine="1"/>
        <w:rPr>
          <w:rFonts w:ascii="Arial" w:hAnsi="Arial" w:cs="Arial"/>
          <w:b/>
          <w:bCs/>
          <w:sz w:val="24"/>
          <w:szCs w:val="22"/>
          <w:u w:val="single"/>
        </w:rPr>
      </w:pPr>
    </w:p>
    <w:p w14:paraId="19840A00" w14:textId="77777777" w:rsidR="003E613A" w:rsidRDefault="003E613A" w:rsidP="0024312A">
      <w:pPr>
        <w:pStyle w:val="Normal1"/>
        <w:tabs>
          <w:tab w:val="clear" w:pos="284"/>
          <w:tab w:val="clear" w:pos="567"/>
          <w:tab w:val="left" w:pos="708"/>
        </w:tabs>
        <w:ind w:firstLine="0"/>
        <w:rPr>
          <w:rFonts w:ascii="Arial" w:hAnsi="Arial" w:cs="Arial"/>
          <w:szCs w:val="22"/>
        </w:rPr>
      </w:pPr>
      <w:r>
        <w:rPr>
          <w:rFonts w:ascii="Arial" w:hAnsi="Arial" w:cs="Arial"/>
          <w:szCs w:val="22"/>
        </w:rPr>
        <w:t>L’information aux candidats non retenus se fera</w:t>
      </w:r>
      <w:r w:rsidR="00222F63">
        <w:rPr>
          <w:rFonts w:ascii="Arial" w:hAnsi="Arial" w:cs="Arial"/>
          <w:szCs w:val="22"/>
        </w:rPr>
        <w:t xml:space="preserve"> par voie électronique ou par </w:t>
      </w:r>
      <w:r>
        <w:rPr>
          <w:rFonts w:ascii="Arial" w:hAnsi="Arial" w:cs="Arial"/>
          <w:szCs w:val="22"/>
        </w:rPr>
        <w:t>envoi postal.</w:t>
      </w:r>
    </w:p>
    <w:p w14:paraId="79804F1B" w14:textId="77777777" w:rsidR="00666BF0" w:rsidRDefault="00666BF0" w:rsidP="0024312A">
      <w:pPr>
        <w:pStyle w:val="Normal1"/>
        <w:tabs>
          <w:tab w:val="clear" w:pos="284"/>
          <w:tab w:val="clear" w:pos="567"/>
          <w:tab w:val="left" w:pos="708"/>
        </w:tabs>
        <w:ind w:firstLine="0"/>
        <w:rPr>
          <w:rFonts w:ascii="Arial" w:hAnsi="Arial" w:cs="Arial"/>
          <w:szCs w:val="22"/>
        </w:rPr>
      </w:pPr>
    </w:p>
    <w:p w14:paraId="4A67A5FC" w14:textId="77777777" w:rsidR="00666BF0" w:rsidRDefault="00666BF0" w:rsidP="0024312A">
      <w:pPr>
        <w:pStyle w:val="Normal1"/>
        <w:tabs>
          <w:tab w:val="clear" w:pos="284"/>
          <w:tab w:val="clear" w:pos="567"/>
          <w:tab w:val="left" w:pos="708"/>
        </w:tabs>
        <w:ind w:firstLine="0"/>
        <w:rPr>
          <w:rFonts w:ascii="Arial" w:hAnsi="Arial" w:cs="Arial"/>
          <w:szCs w:val="22"/>
        </w:rPr>
      </w:pPr>
      <w:r>
        <w:rPr>
          <w:rFonts w:ascii="Arial" w:hAnsi="Arial" w:cs="Arial"/>
          <w:szCs w:val="22"/>
        </w:rPr>
        <w:t>La notification au candid</w:t>
      </w:r>
      <w:r w:rsidR="00A37BB1">
        <w:rPr>
          <w:rFonts w:ascii="Arial" w:hAnsi="Arial" w:cs="Arial"/>
          <w:szCs w:val="22"/>
        </w:rPr>
        <w:t>at retenu se fera soit par voie électronique ou par envoi postal.</w:t>
      </w:r>
    </w:p>
    <w:p w14:paraId="05579309" w14:textId="77777777" w:rsidR="003E613A" w:rsidRDefault="003E613A" w:rsidP="0024312A">
      <w:pPr>
        <w:pStyle w:val="Normal1"/>
        <w:tabs>
          <w:tab w:val="clear" w:pos="284"/>
          <w:tab w:val="clear" w:pos="567"/>
          <w:tab w:val="left" w:pos="708"/>
        </w:tabs>
        <w:ind w:firstLine="0"/>
        <w:rPr>
          <w:rFonts w:ascii="Arial" w:hAnsi="Arial" w:cs="Arial"/>
          <w:szCs w:val="22"/>
        </w:rPr>
      </w:pPr>
    </w:p>
    <w:p w14:paraId="0BB0759F" w14:textId="77777777" w:rsidR="000E06C6" w:rsidRDefault="003E613A" w:rsidP="000E06C6">
      <w:pPr>
        <w:pStyle w:val="Normal1"/>
        <w:tabs>
          <w:tab w:val="clear" w:pos="284"/>
          <w:tab w:val="clear" w:pos="567"/>
          <w:tab w:val="left" w:pos="708"/>
        </w:tabs>
        <w:ind w:firstLine="0"/>
        <w:rPr>
          <w:rFonts w:ascii="Arial" w:hAnsi="Arial" w:cs="Arial"/>
          <w:szCs w:val="22"/>
        </w:rPr>
      </w:pPr>
      <w:r>
        <w:rPr>
          <w:rFonts w:ascii="Arial" w:hAnsi="Arial" w:cs="Arial"/>
          <w:szCs w:val="22"/>
        </w:rPr>
        <w:t xml:space="preserve">Pour ce faire, les candidats sont invités à communiquer de manière claire dans leur </w:t>
      </w:r>
      <w:r w:rsidR="00666BF0">
        <w:rPr>
          <w:rFonts w:ascii="Arial" w:hAnsi="Arial" w:cs="Arial"/>
          <w:szCs w:val="22"/>
        </w:rPr>
        <w:t>offre une adresse e-mail valide ou s’identifier de manière précise sur le profil acheteur du pouvoir adjudicateur.</w:t>
      </w:r>
      <w:bookmarkStart w:id="20" w:name="_Toc512242261"/>
    </w:p>
    <w:p w14:paraId="0B9D14D4" w14:textId="77777777" w:rsidR="001A2FDF" w:rsidRDefault="001A2FDF" w:rsidP="000E06C6">
      <w:pPr>
        <w:pStyle w:val="Normal1"/>
        <w:tabs>
          <w:tab w:val="clear" w:pos="284"/>
          <w:tab w:val="clear" w:pos="567"/>
          <w:tab w:val="left" w:pos="708"/>
        </w:tabs>
        <w:ind w:firstLine="0"/>
        <w:rPr>
          <w:rFonts w:ascii="Arial" w:hAnsi="Arial" w:cs="Arial"/>
          <w:szCs w:val="22"/>
        </w:rPr>
      </w:pPr>
    </w:p>
    <w:p w14:paraId="2434C81B" w14:textId="77777777" w:rsidR="000E06C6" w:rsidRPr="000E06C6" w:rsidRDefault="000E06C6" w:rsidP="000E06C6">
      <w:pPr>
        <w:pStyle w:val="StyleTitre112pt"/>
        <w:numPr>
          <w:ilvl w:val="0"/>
          <w:numId w:val="0"/>
        </w:numPr>
        <w:ind w:left="432"/>
        <w:jc w:val="center"/>
        <w:rPr>
          <w:sz w:val="20"/>
          <w:szCs w:val="20"/>
        </w:rPr>
      </w:pPr>
    </w:p>
    <w:p w14:paraId="17ED8B67" w14:textId="159FC01D" w:rsidR="000E06C6" w:rsidRDefault="0024312A" w:rsidP="000E06C6">
      <w:pPr>
        <w:pStyle w:val="StyleTitre112pt"/>
        <w:numPr>
          <w:ilvl w:val="0"/>
          <w:numId w:val="0"/>
        </w:numPr>
        <w:ind w:left="432"/>
        <w:jc w:val="center"/>
        <w:rPr>
          <w:sz w:val="32"/>
          <w:szCs w:val="32"/>
        </w:rPr>
      </w:pPr>
      <w:bookmarkStart w:id="21" w:name="_Toc7426218"/>
      <w:r w:rsidRPr="000E06C6">
        <w:rPr>
          <w:sz w:val="32"/>
          <w:szCs w:val="32"/>
        </w:rPr>
        <w:t>ARTICLE 7 - CONDITION</w:t>
      </w:r>
      <w:r w:rsidR="009A1179">
        <w:rPr>
          <w:sz w:val="32"/>
          <w:szCs w:val="32"/>
        </w:rPr>
        <w:t>S</w:t>
      </w:r>
      <w:r w:rsidRPr="000E06C6">
        <w:rPr>
          <w:sz w:val="32"/>
          <w:szCs w:val="32"/>
        </w:rPr>
        <w:t xml:space="preserve"> D’ENVOI ET REMISE DES PLIS</w:t>
      </w:r>
      <w:bookmarkStart w:id="22" w:name="_Toc241383369"/>
      <w:bookmarkEnd w:id="20"/>
      <w:bookmarkEnd w:id="21"/>
    </w:p>
    <w:p w14:paraId="0F09AEDC" w14:textId="77777777" w:rsidR="000E06C6" w:rsidRDefault="000E06C6" w:rsidP="000E06C6">
      <w:pPr>
        <w:pStyle w:val="Normal1"/>
        <w:tabs>
          <w:tab w:val="clear" w:pos="284"/>
          <w:tab w:val="clear" w:pos="567"/>
          <w:tab w:val="left" w:pos="708"/>
        </w:tabs>
        <w:ind w:firstLine="0"/>
        <w:rPr>
          <w:sz w:val="32"/>
          <w:szCs w:val="32"/>
        </w:rPr>
      </w:pPr>
    </w:p>
    <w:p w14:paraId="0185E97E" w14:textId="77777777" w:rsidR="000E06C6" w:rsidRPr="000E06C6" w:rsidRDefault="0024312A" w:rsidP="000E06C6">
      <w:pPr>
        <w:pStyle w:val="Normal1"/>
        <w:tabs>
          <w:tab w:val="clear" w:pos="284"/>
          <w:tab w:val="clear" w:pos="567"/>
          <w:tab w:val="left" w:pos="708"/>
        </w:tabs>
        <w:ind w:firstLine="0"/>
        <w:rPr>
          <w:rFonts w:ascii="Arial" w:hAnsi="Arial" w:cs="Arial"/>
          <w:b/>
          <w:szCs w:val="22"/>
          <w:u w:val="single"/>
        </w:rPr>
      </w:pPr>
      <w:r w:rsidRPr="000E06C6">
        <w:rPr>
          <w:rFonts w:ascii="Arial" w:hAnsi="Arial" w:cs="Arial"/>
          <w:b/>
          <w:szCs w:val="22"/>
          <w:u w:val="single"/>
        </w:rPr>
        <w:t xml:space="preserve">7.1 - Transmission </w:t>
      </w:r>
      <w:bookmarkEnd w:id="22"/>
      <w:r w:rsidR="005858F7" w:rsidRPr="000E06C6">
        <w:rPr>
          <w:rFonts w:ascii="Arial" w:hAnsi="Arial" w:cs="Arial"/>
          <w:b/>
          <w:szCs w:val="22"/>
          <w:u w:val="single"/>
        </w:rPr>
        <w:t xml:space="preserve">par voie électronique </w:t>
      </w:r>
    </w:p>
    <w:p w14:paraId="095B49C3" w14:textId="77777777" w:rsidR="000E06C6" w:rsidRPr="000E06C6" w:rsidRDefault="000E06C6" w:rsidP="000E06C6">
      <w:pPr>
        <w:pStyle w:val="Normal1"/>
        <w:tabs>
          <w:tab w:val="clear" w:pos="284"/>
          <w:tab w:val="clear" w:pos="567"/>
          <w:tab w:val="left" w:pos="708"/>
        </w:tabs>
        <w:ind w:firstLine="0"/>
        <w:rPr>
          <w:rFonts w:ascii="Arial" w:hAnsi="Arial" w:cs="Arial"/>
          <w:b/>
          <w:szCs w:val="22"/>
          <w:u w:val="single"/>
        </w:rPr>
      </w:pPr>
    </w:p>
    <w:p w14:paraId="0E298028" w14:textId="77777777" w:rsidR="000E06C6" w:rsidRDefault="00FF072E" w:rsidP="000E06C6">
      <w:pPr>
        <w:pStyle w:val="Normal1"/>
        <w:tabs>
          <w:tab w:val="clear" w:pos="284"/>
          <w:tab w:val="clear" w:pos="567"/>
          <w:tab w:val="left" w:pos="708"/>
        </w:tabs>
        <w:ind w:firstLine="0"/>
        <w:rPr>
          <w:rFonts w:ascii="Arial" w:hAnsi="Arial" w:cs="Arial"/>
          <w:szCs w:val="22"/>
        </w:rPr>
      </w:pPr>
      <w:r w:rsidRPr="000E06C6">
        <w:rPr>
          <w:rFonts w:ascii="Arial" w:hAnsi="Arial" w:cs="Arial"/>
          <w:szCs w:val="22"/>
        </w:rPr>
        <w:t xml:space="preserve">Les candidats doivent télécharger le dossier de consultation et répondre par voie électronique sur la plateforme </w:t>
      </w:r>
      <w:hyperlink r:id="rId14" w:history="1">
        <w:r w:rsidRPr="000E06C6">
          <w:rPr>
            <w:rStyle w:val="Lienhypertexte"/>
            <w:rFonts w:ascii="Arial" w:hAnsi="Arial" w:cs="Arial"/>
            <w:szCs w:val="22"/>
          </w:rPr>
          <w:t>http://achatpublic.com</w:t>
        </w:r>
      </w:hyperlink>
      <w:r w:rsidRPr="000E06C6">
        <w:rPr>
          <w:rFonts w:ascii="Arial" w:hAnsi="Arial" w:cs="Arial"/>
          <w:szCs w:val="22"/>
        </w:rPr>
        <w:t>.</w:t>
      </w:r>
    </w:p>
    <w:p w14:paraId="692633FE" w14:textId="77777777" w:rsidR="00DC5E70" w:rsidRPr="000E06C6" w:rsidRDefault="00DC5E70" w:rsidP="000E06C6">
      <w:pPr>
        <w:pStyle w:val="Normal1"/>
        <w:tabs>
          <w:tab w:val="clear" w:pos="284"/>
          <w:tab w:val="clear" w:pos="567"/>
          <w:tab w:val="left" w:pos="708"/>
        </w:tabs>
        <w:ind w:firstLine="0"/>
        <w:rPr>
          <w:rFonts w:ascii="Arial" w:hAnsi="Arial" w:cs="Arial"/>
          <w:szCs w:val="22"/>
        </w:rPr>
      </w:pPr>
    </w:p>
    <w:p w14:paraId="79A574F8" w14:textId="77777777" w:rsidR="000E06C6" w:rsidRPr="000E06C6" w:rsidRDefault="00FF072E" w:rsidP="000E06C6">
      <w:pPr>
        <w:pStyle w:val="Normal1"/>
        <w:tabs>
          <w:tab w:val="clear" w:pos="284"/>
          <w:tab w:val="clear" w:pos="567"/>
          <w:tab w:val="left" w:pos="708"/>
        </w:tabs>
        <w:ind w:firstLine="0"/>
        <w:rPr>
          <w:rFonts w:ascii="Arial" w:hAnsi="Arial" w:cs="Arial"/>
          <w:szCs w:val="22"/>
        </w:rPr>
      </w:pPr>
      <w:r w:rsidRPr="000E06C6">
        <w:rPr>
          <w:rFonts w:ascii="Arial" w:hAnsi="Arial" w:cs="Arial"/>
          <w:szCs w:val="22"/>
        </w:rPr>
        <w:t>Lors de la première visite, vous devez vous identifier. Lors des suivantes, il suffit d’indiquer le nom d’utilisateur et le mot de passe validés par la plateforme.</w:t>
      </w:r>
    </w:p>
    <w:p w14:paraId="5B854095" w14:textId="77777777" w:rsidR="000E06C6" w:rsidRDefault="00FF072E" w:rsidP="000E06C6">
      <w:pPr>
        <w:pStyle w:val="Normal1"/>
        <w:tabs>
          <w:tab w:val="clear" w:pos="284"/>
          <w:tab w:val="clear" w:pos="567"/>
          <w:tab w:val="left" w:pos="708"/>
        </w:tabs>
        <w:ind w:firstLine="0"/>
        <w:rPr>
          <w:rFonts w:ascii="Arial" w:hAnsi="Arial" w:cs="Arial"/>
          <w:szCs w:val="22"/>
        </w:rPr>
      </w:pPr>
      <w:r w:rsidRPr="000E06C6">
        <w:rPr>
          <w:rFonts w:ascii="Arial" w:hAnsi="Arial" w:cs="Arial"/>
          <w:szCs w:val="22"/>
        </w:rPr>
        <w:t xml:space="preserve">Toute modification du dossier </w:t>
      </w:r>
      <w:r w:rsidR="00017E63" w:rsidRPr="000E06C6">
        <w:rPr>
          <w:rFonts w:ascii="Arial" w:hAnsi="Arial" w:cs="Arial"/>
          <w:szCs w:val="22"/>
        </w:rPr>
        <w:t>de consultation fait l’objet d’un envoi de message électronique à l’adresse e-mail qui a été indiquée lors du téléchargement du dossier. Il est donc nécessaire de vérifier très régulièrement les messages reçus sur cette adresse.</w:t>
      </w:r>
    </w:p>
    <w:p w14:paraId="220B82F3" w14:textId="77777777" w:rsidR="00DC5E70" w:rsidRPr="000E06C6" w:rsidRDefault="00DC5E70" w:rsidP="000E06C6">
      <w:pPr>
        <w:pStyle w:val="Normal1"/>
        <w:tabs>
          <w:tab w:val="clear" w:pos="284"/>
          <w:tab w:val="clear" w:pos="567"/>
          <w:tab w:val="left" w:pos="708"/>
        </w:tabs>
        <w:ind w:firstLine="0"/>
        <w:rPr>
          <w:rFonts w:ascii="Arial" w:hAnsi="Arial" w:cs="Arial"/>
          <w:szCs w:val="22"/>
        </w:rPr>
      </w:pPr>
    </w:p>
    <w:p w14:paraId="2EAB708E" w14:textId="77777777" w:rsidR="00017E63" w:rsidRPr="000E06C6" w:rsidRDefault="00017E63" w:rsidP="000E06C6">
      <w:pPr>
        <w:pStyle w:val="Normal1"/>
        <w:tabs>
          <w:tab w:val="clear" w:pos="284"/>
          <w:tab w:val="clear" w:pos="567"/>
          <w:tab w:val="left" w:pos="708"/>
        </w:tabs>
        <w:ind w:firstLine="0"/>
        <w:rPr>
          <w:rFonts w:ascii="Arial" w:hAnsi="Arial" w:cs="Arial"/>
          <w:szCs w:val="22"/>
        </w:rPr>
      </w:pPr>
      <w:r w:rsidRPr="000E06C6">
        <w:rPr>
          <w:rFonts w:ascii="Arial" w:hAnsi="Arial" w:cs="Arial"/>
          <w:szCs w:val="22"/>
        </w:rPr>
        <w:t>La responsabilité de l’acheteur public ne saurait être recherchée si le candidat a communiqué une adresse erronée, s’il n’a</w:t>
      </w:r>
      <w:r w:rsidR="00F64FCD" w:rsidRPr="000E06C6">
        <w:rPr>
          <w:rFonts w:ascii="Arial" w:hAnsi="Arial" w:cs="Arial"/>
          <w:szCs w:val="22"/>
        </w:rPr>
        <w:t xml:space="preserve"> pas souhaité s’identifier ou s’i</w:t>
      </w:r>
      <w:r w:rsidRPr="000E06C6">
        <w:rPr>
          <w:rFonts w:ascii="Arial" w:hAnsi="Arial" w:cs="Arial"/>
          <w:szCs w:val="22"/>
        </w:rPr>
        <w:t>l n’a pas consulté ses messages en temps et en heure.</w:t>
      </w:r>
    </w:p>
    <w:p w14:paraId="0209CDFB" w14:textId="77777777" w:rsidR="00017E63" w:rsidRPr="000E06C6" w:rsidRDefault="00017E63" w:rsidP="00FF072E">
      <w:pPr>
        <w:ind w:left="0"/>
      </w:pPr>
    </w:p>
    <w:p w14:paraId="4D2FDA38" w14:textId="77777777" w:rsidR="00017E63" w:rsidRPr="000E06C6" w:rsidRDefault="00017E63" w:rsidP="00FF072E">
      <w:pPr>
        <w:ind w:left="0"/>
      </w:pPr>
      <w:r w:rsidRPr="000E06C6">
        <w:t>Si les opérateu</w:t>
      </w:r>
      <w:r w:rsidR="00222F63" w:rsidRPr="000E06C6">
        <w:t>rs économiques souhaitent signer</w:t>
      </w:r>
      <w:r w:rsidRPr="000E06C6">
        <w:t xml:space="preserve"> électroniquement les pièces de leur dépôt, ils doivent utiliser un certificat de signature électronique. Ce certificat doit être délivré par une autorité de certification accréditée et permettre de faire le lien entre une personne physique et le document signé électroniquement. </w:t>
      </w:r>
    </w:p>
    <w:p w14:paraId="3FD36D7D" w14:textId="77777777" w:rsidR="00371CAE" w:rsidRPr="000E06C6" w:rsidRDefault="00371CAE" w:rsidP="0024312A">
      <w:pPr>
        <w:ind w:left="0"/>
      </w:pPr>
    </w:p>
    <w:p w14:paraId="2D1C2868" w14:textId="77777777" w:rsidR="00371CAE" w:rsidRPr="000E06C6" w:rsidRDefault="00017E63" w:rsidP="0024312A">
      <w:pPr>
        <w:ind w:left="0"/>
      </w:pPr>
      <w:r w:rsidRPr="000E06C6">
        <w:t>Pour chaque document sur lequel une signature est exigée, la signature doit émaner d’une personne habilitée à engager l’entreprise. Cette personne est soit le représentant légal du candidat, soit toute personne bénéficiant d’une délégation de pouvoir ou de signature établie par le représentant légal du candidat.</w:t>
      </w:r>
    </w:p>
    <w:p w14:paraId="2C46E903" w14:textId="77777777" w:rsidR="00017E63" w:rsidRDefault="00017E63" w:rsidP="0024312A">
      <w:pPr>
        <w:ind w:left="0"/>
      </w:pPr>
    </w:p>
    <w:p w14:paraId="3765D9A7" w14:textId="77777777" w:rsidR="00DC5E70" w:rsidRDefault="00017E63" w:rsidP="0024312A">
      <w:pPr>
        <w:ind w:left="0"/>
      </w:pPr>
      <w:r>
        <w:t xml:space="preserve">Il est recommandé aux candidats de respecter les </w:t>
      </w:r>
      <w:r w:rsidR="00222F63">
        <w:t>consignes</w:t>
      </w:r>
      <w:r>
        <w:t xml:space="preserve"> suivantes :</w:t>
      </w:r>
    </w:p>
    <w:p w14:paraId="595BB308" w14:textId="77777777" w:rsidR="00017E63" w:rsidRDefault="00DC5E70" w:rsidP="0024312A">
      <w:pPr>
        <w:ind w:left="0"/>
      </w:pPr>
      <w:r>
        <w:t xml:space="preserve">- </w:t>
      </w:r>
      <w:r w:rsidR="00017E63">
        <w:t>les formats des fichiers envoyés ne pourront être que : .doc/ .pdf/ .xls ;</w:t>
      </w:r>
    </w:p>
    <w:p w14:paraId="2DF0322B" w14:textId="77777777" w:rsidR="00017E63" w:rsidRDefault="00017E63" w:rsidP="0024312A">
      <w:pPr>
        <w:ind w:left="0"/>
      </w:pPr>
      <w:r>
        <w:t>- ne pas utiliser certains formats, notamment les .exe, les formats vidéo ;</w:t>
      </w:r>
    </w:p>
    <w:p w14:paraId="72C1638D" w14:textId="77777777" w:rsidR="00017E63" w:rsidRDefault="00017E63" w:rsidP="0024312A">
      <w:pPr>
        <w:ind w:left="0"/>
      </w:pPr>
      <w:r>
        <w:t>- faire en sorte que l’offre ne soit pas trop volumineuse ;</w:t>
      </w:r>
    </w:p>
    <w:p w14:paraId="00150074" w14:textId="6451F8A8" w:rsidR="00017E63" w:rsidRDefault="00DC5E70" w:rsidP="00222F63">
      <w:pPr>
        <w:ind w:left="0"/>
      </w:pPr>
      <w:r>
        <w:t xml:space="preserve">- </w:t>
      </w:r>
      <w:r w:rsidR="00017E63">
        <w:t xml:space="preserve">tous les fichiers envoyés devront être traités préalablement à l’anti-virus, à charge de l’entreprise candidate. Les offres contenant des virus feront l’objet d’un archivage de sécurité </w:t>
      </w:r>
      <w:r w:rsidR="00017E63">
        <w:lastRenderedPageBreak/>
        <w:t>par l’acheteur. Ces offres seront donc réputées n’avoir jamais été reçues et le candidat en sera informé dans les plus brefs délais.</w:t>
      </w:r>
    </w:p>
    <w:p w14:paraId="2F82559B" w14:textId="77777777" w:rsidR="00EF5D6B" w:rsidRDefault="00EF5D6B" w:rsidP="00222F63">
      <w:pPr>
        <w:ind w:left="0"/>
      </w:pPr>
    </w:p>
    <w:p w14:paraId="40BF08BB" w14:textId="77777777" w:rsidR="00017E63" w:rsidRDefault="00017E63" w:rsidP="0024312A">
      <w:pPr>
        <w:ind w:left="0"/>
      </w:pPr>
    </w:p>
    <w:p w14:paraId="5E65145F" w14:textId="7C18F7EA" w:rsidR="00A107C3" w:rsidRDefault="00B558A6" w:rsidP="007B0E54">
      <w:pPr>
        <w:ind w:left="0"/>
        <w:rPr>
          <w:b/>
          <w:noProof/>
          <w:u w:val="single"/>
        </w:rPr>
      </w:pPr>
      <w:r>
        <w:rPr>
          <w:b/>
          <w:noProof/>
          <w:u w:val="single"/>
        </w:rPr>
        <w:t>7.</w:t>
      </w:r>
      <w:r w:rsidR="00DC5E70">
        <w:rPr>
          <w:b/>
          <w:noProof/>
          <w:u w:val="single"/>
        </w:rPr>
        <w:t>2</w:t>
      </w:r>
      <w:r>
        <w:rPr>
          <w:b/>
          <w:noProof/>
          <w:u w:val="single"/>
        </w:rPr>
        <w:t xml:space="preserve"> - </w:t>
      </w:r>
      <w:r w:rsidR="00371CAE" w:rsidRPr="00B558A6">
        <w:rPr>
          <w:b/>
          <w:noProof/>
          <w:u w:val="single"/>
        </w:rPr>
        <w:t>Copie de sauvegarde</w:t>
      </w:r>
    </w:p>
    <w:p w14:paraId="66CB5D59" w14:textId="77777777" w:rsidR="00A107C3" w:rsidRDefault="00A107C3" w:rsidP="00A107C3">
      <w:pPr>
        <w:pStyle w:val="Normal2"/>
        <w:ind w:left="0" w:firstLine="567"/>
        <w:rPr>
          <w:rFonts w:ascii="Arial" w:hAnsi="Arial" w:cs="Arial"/>
          <w:b/>
          <w:noProof/>
          <w:szCs w:val="22"/>
          <w:u w:val="single"/>
        </w:rPr>
      </w:pPr>
    </w:p>
    <w:p w14:paraId="22C8FB32" w14:textId="77777777" w:rsidR="00DC5E70" w:rsidRDefault="00B558A6" w:rsidP="00A37BB1">
      <w:pPr>
        <w:pStyle w:val="Normal2"/>
        <w:ind w:left="0" w:firstLine="0"/>
        <w:rPr>
          <w:rFonts w:ascii="Arial" w:hAnsi="Arial" w:cs="Arial"/>
        </w:rPr>
      </w:pPr>
      <w:r w:rsidRPr="00A107C3">
        <w:rPr>
          <w:rFonts w:ascii="Arial" w:hAnsi="Arial" w:cs="Arial"/>
        </w:rPr>
        <w:t>Parallèlement à l’envoi de son offre par voie électronique, le candidat peut transmettre une copie de sauvegarde sous format papier ou su</w:t>
      </w:r>
      <w:r w:rsidR="00FF072E" w:rsidRPr="00A107C3">
        <w:rPr>
          <w:rFonts w:ascii="Arial" w:hAnsi="Arial" w:cs="Arial"/>
        </w:rPr>
        <w:t>r support physique électronique (CD-ROM, DVD-ROM ou CLE USB)</w:t>
      </w:r>
      <w:r w:rsidR="00222F63">
        <w:rPr>
          <w:rFonts w:ascii="Arial" w:hAnsi="Arial" w:cs="Arial"/>
        </w:rPr>
        <w:t xml:space="preserve">. </w:t>
      </w:r>
    </w:p>
    <w:p w14:paraId="13597B2B" w14:textId="77777777" w:rsidR="00A107C3" w:rsidRDefault="00B558A6" w:rsidP="00A37BB1">
      <w:pPr>
        <w:pStyle w:val="Normal2"/>
        <w:ind w:left="0" w:firstLine="0"/>
        <w:rPr>
          <w:rFonts w:ascii="Arial" w:hAnsi="Arial" w:cs="Arial"/>
        </w:rPr>
      </w:pPr>
      <w:r w:rsidRPr="00A107C3">
        <w:rPr>
          <w:rFonts w:ascii="Arial" w:hAnsi="Arial" w:cs="Arial"/>
        </w:rPr>
        <w:t>Cette copie doit parvenir dans le délai de remise des plis sous pli scellé portant la mention « copie de sauvegarde ». Elle sera ouverte notamment en cas de fichier malveillant ou d’impossibilité d’ouvrir l’offre électronique par le pouvoir adjudicateur.</w:t>
      </w:r>
    </w:p>
    <w:p w14:paraId="6AD6D777" w14:textId="77777777" w:rsidR="00DC5E70" w:rsidRPr="00A107C3" w:rsidRDefault="00DC5E70" w:rsidP="00A37BB1">
      <w:pPr>
        <w:pStyle w:val="Normal2"/>
        <w:ind w:left="0" w:firstLine="0"/>
        <w:rPr>
          <w:rFonts w:ascii="Arial" w:hAnsi="Arial" w:cs="Arial"/>
        </w:rPr>
      </w:pPr>
    </w:p>
    <w:p w14:paraId="4F14EEEF" w14:textId="77777777" w:rsidR="000E06C6" w:rsidRPr="00DC5E70" w:rsidRDefault="00762255" w:rsidP="00DC5E70">
      <w:pPr>
        <w:pStyle w:val="Normal2"/>
        <w:ind w:left="0" w:firstLine="0"/>
        <w:rPr>
          <w:rFonts w:ascii="Arial" w:hAnsi="Arial" w:cs="Arial"/>
        </w:rPr>
      </w:pPr>
      <w:r w:rsidRPr="00DC5E70">
        <w:rPr>
          <w:rFonts w:ascii="Arial" w:hAnsi="Arial" w:cs="Arial"/>
        </w:rPr>
        <w:t xml:space="preserve">La copie de sauvegarde contiendra </w:t>
      </w:r>
      <w:r w:rsidR="00FF072E" w:rsidRPr="00DC5E70">
        <w:rPr>
          <w:rFonts w:ascii="Arial" w:hAnsi="Arial" w:cs="Arial"/>
          <w:b/>
          <w:u w:val="single"/>
        </w:rPr>
        <w:t xml:space="preserve">à l’identique </w:t>
      </w:r>
      <w:r w:rsidRPr="00DC5E70">
        <w:rPr>
          <w:rFonts w:ascii="Arial" w:hAnsi="Arial" w:cs="Arial"/>
          <w:b/>
          <w:u w:val="single"/>
        </w:rPr>
        <w:t>les mêmes éléments</w:t>
      </w:r>
      <w:r w:rsidRPr="00DC5E70">
        <w:rPr>
          <w:rFonts w:ascii="Arial" w:hAnsi="Arial" w:cs="Arial"/>
        </w:rPr>
        <w:t xml:space="preserve"> que le pli transmis par voie électronique, et notamment le certificat électronique pour la signature de l’offre si la copie de sauvegarde est envoyée sous format physique électronique.</w:t>
      </w:r>
    </w:p>
    <w:p w14:paraId="711F26A8" w14:textId="77777777" w:rsidR="000E06C6" w:rsidRDefault="00762255" w:rsidP="000E06C6">
      <w:pPr>
        <w:pStyle w:val="Normal2"/>
        <w:ind w:left="0" w:firstLine="0"/>
        <w:rPr>
          <w:rFonts w:ascii="Arial" w:hAnsi="Arial" w:cs="Arial"/>
        </w:rPr>
      </w:pPr>
      <w:r w:rsidRPr="00DC5E70">
        <w:rPr>
          <w:rFonts w:ascii="Arial" w:hAnsi="Arial" w:cs="Arial"/>
        </w:rPr>
        <w:t xml:space="preserve">La copie de sauvegarde qui parviendrait après la date et l’heure limites fixées et/ou sous enveloppe non cachetée ne </w:t>
      </w:r>
      <w:r w:rsidR="00F64FCD" w:rsidRPr="00DC5E70">
        <w:rPr>
          <w:rFonts w:ascii="Arial" w:hAnsi="Arial" w:cs="Arial"/>
        </w:rPr>
        <w:t>sera pas retenue et sera envoyé</w:t>
      </w:r>
      <w:r w:rsidR="00222F63" w:rsidRPr="00DC5E70">
        <w:rPr>
          <w:rFonts w:ascii="Arial" w:hAnsi="Arial" w:cs="Arial"/>
        </w:rPr>
        <w:t>e</w:t>
      </w:r>
      <w:r w:rsidRPr="00DC5E70">
        <w:rPr>
          <w:rFonts w:ascii="Arial" w:hAnsi="Arial" w:cs="Arial"/>
        </w:rPr>
        <w:t xml:space="preserve"> à son auteur</w:t>
      </w:r>
      <w:r w:rsidRPr="000E06C6">
        <w:rPr>
          <w:rFonts w:ascii="Arial" w:hAnsi="Arial" w:cs="Arial"/>
        </w:rPr>
        <w:t>.</w:t>
      </w:r>
    </w:p>
    <w:p w14:paraId="531AE115" w14:textId="77777777" w:rsidR="00DC5E70" w:rsidRPr="000E06C6" w:rsidRDefault="00DC5E70" w:rsidP="000E06C6">
      <w:pPr>
        <w:pStyle w:val="Normal2"/>
        <w:ind w:left="0" w:firstLine="0"/>
        <w:rPr>
          <w:rFonts w:ascii="Arial" w:hAnsi="Arial" w:cs="Arial"/>
        </w:rPr>
      </w:pPr>
    </w:p>
    <w:p w14:paraId="4939CBC1" w14:textId="77777777" w:rsidR="000E06C6" w:rsidRDefault="00666BF0" w:rsidP="000E06C6">
      <w:pPr>
        <w:pStyle w:val="Normal2"/>
        <w:ind w:left="0" w:firstLine="0"/>
        <w:rPr>
          <w:rFonts w:ascii="Arial" w:hAnsi="Arial" w:cs="Arial"/>
        </w:rPr>
      </w:pPr>
      <w:r w:rsidRPr="000E06C6">
        <w:rPr>
          <w:rFonts w:ascii="Arial" w:hAnsi="Arial" w:cs="Arial"/>
          <w:b/>
          <w:u w:val="single"/>
        </w:rPr>
        <w:t xml:space="preserve">Sur l’enveloppe, </w:t>
      </w:r>
      <w:r w:rsidR="00222F63" w:rsidRPr="000E06C6">
        <w:rPr>
          <w:rFonts w:ascii="Arial" w:hAnsi="Arial" w:cs="Arial"/>
          <w:b/>
          <w:u w:val="single"/>
        </w:rPr>
        <w:t>devront</w:t>
      </w:r>
      <w:r w:rsidRPr="000E06C6">
        <w:rPr>
          <w:rFonts w:ascii="Arial" w:hAnsi="Arial" w:cs="Arial"/>
          <w:b/>
          <w:u w:val="single"/>
        </w:rPr>
        <w:t xml:space="preserve"> apparaître obligatoirement les mentions suivantes</w:t>
      </w:r>
      <w:r w:rsidRPr="000E06C6">
        <w:rPr>
          <w:rFonts w:ascii="Arial" w:hAnsi="Arial" w:cs="Arial"/>
        </w:rPr>
        <w:t> :</w:t>
      </w:r>
    </w:p>
    <w:p w14:paraId="494A7EE2" w14:textId="77777777" w:rsidR="000E06C6" w:rsidRPr="000E06C6" w:rsidRDefault="000E06C6" w:rsidP="000E06C6">
      <w:pPr>
        <w:pStyle w:val="Normal2"/>
        <w:ind w:left="0" w:firstLine="0"/>
        <w:rPr>
          <w:rFonts w:ascii="Arial" w:hAnsi="Arial" w:cs="Arial"/>
        </w:rPr>
      </w:pPr>
    </w:p>
    <w:p w14:paraId="49F280CA" w14:textId="77777777" w:rsidR="00666BF0" w:rsidRPr="00FF072E" w:rsidRDefault="00FF072E" w:rsidP="00FF072E">
      <w:pPr>
        <w:pBdr>
          <w:top w:val="single" w:sz="4" w:space="1" w:color="auto"/>
          <w:left w:val="single" w:sz="4" w:space="4" w:color="auto"/>
          <w:bottom w:val="single" w:sz="4" w:space="1" w:color="auto"/>
          <w:right w:val="single" w:sz="4" w:space="4" w:color="auto"/>
        </w:pBdr>
        <w:ind w:left="0"/>
        <w:jc w:val="center"/>
        <w:rPr>
          <w:b/>
          <w:i/>
        </w:rPr>
      </w:pPr>
      <w:r w:rsidRPr="00FF072E">
        <w:rPr>
          <w:b/>
          <w:i/>
        </w:rPr>
        <w:t>Copie de sauvegarde</w:t>
      </w:r>
    </w:p>
    <w:p w14:paraId="7743934E" w14:textId="77777777" w:rsidR="00FF072E" w:rsidRPr="00FF072E" w:rsidRDefault="00FF072E" w:rsidP="00FF072E">
      <w:pPr>
        <w:pBdr>
          <w:top w:val="single" w:sz="4" w:space="1" w:color="auto"/>
          <w:left w:val="single" w:sz="4" w:space="4" w:color="auto"/>
          <w:bottom w:val="single" w:sz="4" w:space="1" w:color="auto"/>
          <w:right w:val="single" w:sz="4" w:space="4" w:color="auto"/>
        </w:pBdr>
        <w:ind w:left="0"/>
        <w:jc w:val="center"/>
        <w:rPr>
          <w:b/>
          <w:i/>
        </w:rPr>
      </w:pPr>
      <w:r w:rsidRPr="00FF072E">
        <w:rPr>
          <w:b/>
          <w:i/>
        </w:rPr>
        <w:t xml:space="preserve">Intitulé </w:t>
      </w:r>
      <w:r w:rsidR="00A37BB1">
        <w:rPr>
          <w:b/>
          <w:i/>
        </w:rPr>
        <w:t>de la consultation</w:t>
      </w:r>
    </w:p>
    <w:p w14:paraId="767713F0" w14:textId="77777777" w:rsidR="00FF072E" w:rsidRPr="00FF072E" w:rsidRDefault="00FF072E" w:rsidP="00FF072E">
      <w:pPr>
        <w:pBdr>
          <w:top w:val="single" w:sz="4" w:space="1" w:color="auto"/>
          <w:left w:val="single" w:sz="4" w:space="4" w:color="auto"/>
          <w:bottom w:val="single" w:sz="4" w:space="1" w:color="auto"/>
          <w:right w:val="single" w:sz="4" w:space="4" w:color="auto"/>
        </w:pBdr>
        <w:ind w:left="0"/>
        <w:jc w:val="center"/>
        <w:rPr>
          <w:b/>
          <w:i/>
        </w:rPr>
      </w:pPr>
      <w:r w:rsidRPr="00FF072E">
        <w:rPr>
          <w:b/>
          <w:i/>
        </w:rPr>
        <w:t>Entreprise + adresse</w:t>
      </w:r>
    </w:p>
    <w:p w14:paraId="5144E116" w14:textId="77777777" w:rsidR="0024312A" w:rsidRDefault="0024312A" w:rsidP="0024312A">
      <w:pPr>
        <w:ind w:left="0"/>
      </w:pPr>
    </w:p>
    <w:p w14:paraId="5A7BEF6B" w14:textId="77777777" w:rsidR="00DC5E70" w:rsidRPr="00EF4DA6" w:rsidRDefault="00DC5E70" w:rsidP="00DC5E70">
      <w:pPr>
        <w:pStyle w:val="StyleTitre112pt"/>
        <w:numPr>
          <w:ilvl w:val="0"/>
          <w:numId w:val="0"/>
        </w:numPr>
        <w:ind w:left="432"/>
        <w:jc w:val="center"/>
        <w:rPr>
          <w:sz w:val="32"/>
          <w:szCs w:val="32"/>
        </w:rPr>
      </w:pPr>
      <w:bookmarkStart w:id="23" w:name="_Toc338687963"/>
      <w:bookmarkStart w:id="24" w:name="_Toc512242262"/>
      <w:bookmarkStart w:id="25" w:name="_Toc7426219"/>
      <w:r w:rsidRPr="00EF4DA6">
        <w:rPr>
          <w:sz w:val="32"/>
          <w:szCs w:val="32"/>
        </w:rPr>
        <w:t>ARTICLE 8 - RENSEIGNEMENTS COMPLEMENTAIRES</w:t>
      </w:r>
      <w:bookmarkEnd w:id="23"/>
      <w:bookmarkEnd w:id="24"/>
      <w:bookmarkEnd w:id="25"/>
    </w:p>
    <w:p w14:paraId="5F9CC153" w14:textId="77777777" w:rsidR="00DC5E70" w:rsidRDefault="00DC5E70" w:rsidP="00DC5E70">
      <w:pPr>
        <w:pStyle w:val="Normal2"/>
        <w:ind w:left="0" w:firstLine="0"/>
        <w:rPr>
          <w:rFonts w:ascii="Arial" w:hAnsi="Arial" w:cs="Arial"/>
          <w:szCs w:val="22"/>
        </w:rPr>
      </w:pPr>
    </w:p>
    <w:p w14:paraId="1BB164BF" w14:textId="77777777" w:rsidR="00DC5E70" w:rsidRDefault="00DC5E70" w:rsidP="00DC5E70">
      <w:pPr>
        <w:pStyle w:val="Normal2"/>
        <w:ind w:left="0" w:firstLine="0"/>
        <w:rPr>
          <w:rFonts w:ascii="Arial" w:hAnsi="Arial" w:cs="Arial"/>
          <w:szCs w:val="22"/>
        </w:rPr>
      </w:pPr>
      <w:r>
        <w:rPr>
          <w:rFonts w:ascii="Arial" w:hAnsi="Arial" w:cs="Arial"/>
          <w:szCs w:val="22"/>
        </w:rPr>
        <w:t>Pour obtenir tous les renseignements complémentaires qui leur seraient nécessaires au cours de leur étude, les candidats devront faire parvenir au plus tard 10 jours avant la date limite de réception des offres, une demande écrite :</w:t>
      </w:r>
    </w:p>
    <w:p w14:paraId="7F72B3D2" w14:textId="77777777" w:rsidR="00DC5E70" w:rsidRDefault="00DC5E70" w:rsidP="00DC5E70">
      <w:pPr>
        <w:pStyle w:val="Normal2"/>
        <w:ind w:left="0" w:firstLine="0"/>
        <w:rPr>
          <w:rFonts w:ascii="Arial" w:hAnsi="Arial" w:cs="Arial"/>
          <w:szCs w:val="22"/>
        </w:rPr>
      </w:pPr>
    </w:p>
    <w:p w14:paraId="6E698795" w14:textId="77777777" w:rsidR="00DC5E70" w:rsidRDefault="00DC5E70" w:rsidP="00DC5E70">
      <w:pPr>
        <w:pStyle w:val="Normal2"/>
        <w:ind w:left="0" w:firstLine="0"/>
        <w:rPr>
          <w:rFonts w:ascii="Arial" w:hAnsi="Arial" w:cs="Arial"/>
          <w:szCs w:val="22"/>
        </w:rPr>
      </w:pPr>
      <w:r w:rsidRPr="00666BF0">
        <w:rPr>
          <w:rFonts w:ascii="Arial" w:hAnsi="Arial" w:cs="Arial"/>
          <w:b/>
          <w:szCs w:val="22"/>
        </w:rPr>
        <w:t>Via la plateforme de dématérialisation :</w:t>
      </w:r>
      <w:r>
        <w:rPr>
          <w:rFonts w:ascii="Arial" w:hAnsi="Arial" w:cs="Arial"/>
          <w:szCs w:val="22"/>
        </w:rPr>
        <w:t xml:space="preserve"> </w:t>
      </w:r>
      <w:hyperlink r:id="rId15" w:history="1">
        <w:r w:rsidRPr="006A1CAD">
          <w:rPr>
            <w:rStyle w:val="Lienhypertexte"/>
            <w:rFonts w:ascii="Arial" w:hAnsi="Arial" w:cs="Arial"/>
            <w:szCs w:val="22"/>
          </w:rPr>
          <w:t>https://achatpublic.com</w:t>
        </w:r>
      </w:hyperlink>
    </w:p>
    <w:p w14:paraId="6183488D" w14:textId="77777777" w:rsidR="00DC5E70" w:rsidRDefault="00DC5E70" w:rsidP="00DC5E70">
      <w:pPr>
        <w:pStyle w:val="Normal2"/>
        <w:ind w:left="0" w:firstLine="0"/>
        <w:rPr>
          <w:rFonts w:ascii="Arial" w:hAnsi="Arial" w:cs="Arial"/>
          <w:szCs w:val="22"/>
        </w:rPr>
      </w:pPr>
    </w:p>
    <w:p w14:paraId="048338F2" w14:textId="77777777" w:rsidR="00DC5E70" w:rsidRDefault="00DC5E70" w:rsidP="00DC5E70">
      <w:pPr>
        <w:ind w:left="0"/>
      </w:pPr>
      <w:r>
        <w:t>Une réponse sera alors adressée, par écrit, 6 jours au plus tard avant la date limite de réception des offres à l’ensemble des entreprises ayant retiré un dossier.</w:t>
      </w:r>
    </w:p>
    <w:p w14:paraId="392C48B9" w14:textId="77777777" w:rsidR="00DC5E70" w:rsidRDefault="00DC5E70" w:rsidP="00DC5E70">
      <w:pPr>
        <w:ind w:left="0"/>
      </w:pPr>
    </w:p>
    <w:p w14:paraId="72EEAC82" w14:textId="77777777" w:rsidR="00DC5E70" w:rsidRPr="00EF4DA6" w:rsidRDefault="00DC5E70" w:rsidP="00DC5E70">
      <w:pPr>
        <w:pStyle w:val="StyleTitre112pt"/>
        <w:numPr>
          <w:ilvl w:val="0"/>
          <w:numId w:val="0"/>
        </w:numPr>
        <w:ind w:left="432"/>
        <w:jc w:val="center"/>
        <w:rPr>
          <w:sz w:val="32"/>
          <w:szCs w:val="32"/>
        </w:rPr>
      </w:pPr>
      <w:bookmarkStart w:id="26" w:name="_Toc358881523"/>
      <w:bookmarkStart w:id="27" w:name="_Toc374345070"/>
      <w:bookmarkStart w:id="28" w:name="_Toc377392663"/>
      <w:bookmarkStart w:id="29" w:name="_Toc449963325"/>
      <w:bookmarkStart w:id="30" w:name="_Toc450740251"/>
      <w:bookmarkStart w:id="31" w:name="_Toc512242263"/>
      <w:bookmarkStart w:id="32" w:name="_Toc7426220"/>
      <w:r w:rsidRPr="00EF4DA6">
        <w:rPr>
          <w:sz w:val="32"/>
          <w:szCs w:val="32"/>
        </w:rPr>
        <w:t>ARTICLE 9 - PROCEDURE DE RECOURS</w:t>
      </w:r>
      <w:bookmarkEnd w:id="26"/>
      <w:bookmarkEnd w:id="27"/>
      <w:bookmarkEnd w:id="28"/>
      <w:bookmarkEnd w:id="29"/>
      <w:bookmarkEnd w:id="30"/>
      <w:bookmarkEnd w:id="31"/>
      <w:bookmarkEnd w:id="32"/>
    </w:p>
    <w:p w14:paraId="495CE61F" w14:textId="77777777" w:rsidR="00DC5E70" w:rsidRPr="00896101" w:rsidRDefault="00DC5E70" w:rsidP="00DC5E70">
      <w:pPr>
        <w:rPr>
          <w:lang w:eastAsia="x-none"/>
        </w:rPr>
      </w:pPr>
    </w:p>
    <w:p w14:paraId="0BF50683" w14:textId="77777777" w:rsidR="00DC5E70" w:rsidRPr="00896101" w:rsidRDefault="00DC5E70" w:rsidP="00DC5E70">
      <w:pPr>
        <w:pStyle w:val="Normal2"/>
        <w:ind w:left="0" w:firstLine="1"/>
        <w:rPr>
          <w:lang w:eastAsia="x-none"/>
        </w:rPr>
      </w:pPr>
      <w:r w:rsidRPr="00EF4DA6">
        <w:rPr>
          <w:rFonts w:ascii="Arial" w:hAnsi="Arial" w:cs="Arial"/>
          <w:b/>
          <w:bCs/>
          <w:sz w:val="24"/>
          <w:szCs w:val="22"/>
          <w:u w:val="single"/>
        </w:rPr>
        <w:t>9.1 - Instance chargée des procédures de recours</w:t>
      </w:r>
    </w:p>
    <w:p w14:paraId="52077B7F" w14:textId="77777777" w:rsidR="00DC5E70" w:rsidRDefault="00DC5E70" w:rsidP="00DC5E70">
      <w:pPr>
        <w:ind w:left="0"/>
        <w:rPr>
          <w:lang w:eastAsia="x-none"/>
        </w:rPr>
      </w:pPr>
    </w:p>
    <w:p w14:paraId="0419A1EA" w14:textId="77777777" w:rsidR="00DC5E70" w:rsidRPr="00896101" w:rsidRDefault="00DC5E70" w:rsidP="00DC5E70">
      <w:pPr>
        <w:ind w:left="0"/>
        <w:rPr>
          <w:lang w:eastAsia="x-none"/>
        </w:rPr>
      </w:pPr>
      <w:r>
        <w:rPr>
          <w:lang w:eastAsia="x-none"/>
        </w:rPr>
        <w:t>Tribunal Administratif de Strasbourg</w:t>
      </w:r>
    </w:p>
    <w:p w14:paraId="66653B43" w14:textId="77777777" w:rsidR="00DC5E70" w:rsidRPr="00896101" w:rsidRDefault="00DC5E70" w:rsidP="00DC5E70">
      <w:pPr>
        <w:ind w:left="0"/>
        <w:outlineLvl w:val="0"/>
        <w:rPr>
          <w:bCs/>
          <w:kern w:val="28"/>
          <w:lang w:eastAsia="x-none"/>
        </w:rPr>
      </w:pPr>
      <w:bookmarkStart w:id="33" w:name="_Toc358881525"/>
      <w:bookmarkStart w:id="34" w:name="_Toc374345072"/>
      <w:bookmarkStart w:id="35" w:name="_Toc377392665"/>
      <w:bookmarkStart w:id="36" w:name="_Toc377992166"/>
      <w:bookmarkStart w:id="37" w:name="_Toc437243459"/>
      <w:bookmarkStart w:id="38" w:name="_Toc440893869"/>
      <w:bookmarkStart w:id="39" w:name="_Toc447608074"/>
      <w:bookmarkStart w:id="40" w:name="_Toc447716906"/>
      <w:bookmarkStart w:id="41" w:name="_Toc447716935"/>
      <w:bookmarkStart w:id="42" w:name="_Toc449963327"/>
      <w:bookmarkStart w:id="43" w:name="_Toc450740253"/>
      <w:bookmarkStart w:id="44" w:name="_Toc512242265"/>
      <w:bookmarkStart w:id="45" w:name="_Toc517957374"/>
      <w:bookmarkStart w:id="46" w:name="_Toc525636874"/>
      <w:bookmarkStart w:id="47" w:name="_Toc7426221"/>
      <w:r w:rsidRPr="00896101">
        <w:rPr>
          <w:bCs/>
          <w:caps/>
          <w:kern w:val="28"/>
          <w:lang w:eastAsia="x-none"/>
        </w:rPr>
        <w:t xml:space="preserve">31 </w:t>
      </w:r>
      <w:r w:rsidRPr="00896101">
        <w:rPr>
          <w:bCs/>
          <w:kern w:val="28"/>
          <w:lang w:eastAsia="x-none"/>
        </w:rPr>
        <w:t>avenue de la Paix – BP 51038</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49F6E74" w14:textId="77777777" w:rsidR="00DC5E70" w:rsidRPr="00896101" w:rsidRDefault="00DC5E70" w:rsidP="00DC5E70">
      <w:pPr>
        <w:ind w:left="0"/>
        <w:rPr>
          <w:lang w:eastAsia="x-none"/>
        </w:rPr>
      </w:pPr>
      <w:r w:rsidRPr="00896101">
        <w:rPr>
          <w:lang w:eastAsia="x-none"/>
        </w:rPr>
        <w:t>67070 Strasbourg Cedex</w:t>
      </w:r>
    </w:p>
    <w:p w14:paraId="035D2E50" w14:textId="77777777" w:rsidR="00DC5E70" w:rsidRPr="00896101" w:rsidRDefault="00DC5E70" w:rsidP="00DC5E70">
      <w:pPr>
        <w:ind w:left="0"/>
      </w:pPr>
      <w:r w:rsidRPr="00896101">
        <w:rPr>
          <w:lang w:eastAsia="x-none"/>
        </w:rPr>
        <w:t xml:space="preserve">Tél : </w:t>
      </w:r>
      <w:r w:rsidRPr="00896101">
        <w:t xml:space="preserve">03 88 21 23 23 – Fax : 03 88 36 44 66 </w:t>
      </w:r>
    </w:p>
    <w:p w14:paraId="28C66232" w14:textId="77777777" w:rsidR="00DC5E70" w:rsidRPr="00896101" w:rsidRDefault="00DC5E70" w:rsidP="00DC5E70">
      <w:pPr>
        <w:ind w:left="0"/>
      </w:pPr>
      <w:proofErr w:type="gramStart"/>
      <w:r w:rsidRPr="00896101">
        <w:t>E-mail</w:t>
      </w:r>
      <w:proofErr w:type="gramEnd"/>
      <w:r w:rsidRPr="00896101">
        <w:t xml:space="preserve"> : </w:t>
      </w:r>
      <w:hyperlink r:id="rId16" w:history="1">
        <w:r w:rsidRPr="00896101">
          <w:rPr>
            <w:color w:val="0000FF"/>
            <w:u w:val="single"/>
          </w:rPr>
          <w:t>greffe.ta-strasbourg@juradm.fr</w:t>
        </w:r>
      </w:hyperlink>
    </w:p>
    <w:p w14:paraId="5DB1D54E" w14:textId="77777777" w:rsidR="00DC5E70" w:rsidRPr="00896101" w:rsidRDefault="00DC5E70" w:rsidP="00DC5E70">
      <w:pPr>
        <w:ind w:left="0"/>
        <w:rPr>
          <w:lang w:val="en-US"/>
        </w:rPr>
      </w:pPr>
      <w:r w:rsidRPr="00896101">
        <w:rPr>
          <w:lang w:val="en-US"/>
        </w:rPr>
        <w:t xml:space="preserve">URL: </w:t>
      </w:r>
      <w:hyperlink r:id="rId17" w:history="1">
        <w:r w:rsidRPr="00896101">
          <w:rPr>
            <w:color w:val="0000FF"/>
            <w:u w:val="single"/>
            <w:lang w:val="en-US"/>
          </w:rPr>
          <w:t>http://strasbourg-tribunal-administratif.fr/ta-caa/</w:t>
        </w:r>
      </w:hyperlink>
    </w:p>
    <w:p w14:paraId="0A50F392" w14:textId="77777777" w:rsidR="00DC5E70" w:rsidRPr="00896101" w:rsidRDefault="00DC5E70" w:rsidP="00DC5E70">
      <w:pPr>
        <w:ind w:left="0"/>
        <w:rPr>
          <w:lang w:val="en-US"/>
        </w:rPr>
      </w:pPr>
    </w:p>
    <w:p w14:paraId="5E9CE089" w14:textId="77777777" w:rsidR="00DC5E70" w:rsidRPr="00EF4DA6" w:rsidRDefault="00DC5E70" w:rsidP="00DC5E70">
      <w:pPr>
        <w:pStyle w:val="Normal2"/>
        <w:ind w:left="0" w:firstLine="1"/>
        <w:rPr>
          <w:rFonts w:ascii="Arial" w:hAnsi="Arial" w:cs="Arial"/>
          <w:b/>
          <w:bCs/>
          <w:sz w:val="24"/>
          <w:szCs w:val="22"/>
          <w:u w:val="single"/>
        </w:rPr>
      </w:pPr>
      <w:r w:rsidRPr="00EF4DA6">
        <w:rPr>
          <w:rFonts w:ascii="Arial" w:hAnsi="Arial" w:cs="Arial"/>
          <w:b/>
          <w:bCs/>
          <w:sz w:val="24"/>
          <w:szCs w:val="22"/>
          <w:u w:val="single"/>
        </w:rPr>
        <w:t>9.2 - Organe chargé des procédures de médiation</w:t>
      </w:r>
    </w:p>
    <w:p w14:paraId="435EBFF6" w14:textId="77777777" w:rsidR="00DC5E70" w:rsidRDefault="00DC5E70" w:rsidP="00DC5E70">
      <w:pPr>
        <w:ind w:left="0"/>
        <w:rPr>
          <w:lang w:eastAsia="x-none"/>
        </w:rPr>
      </w:pPr>
    </w:p>
    <w:p w14:paraId="24F71231" w14:textId="77777777" w:rsidR="00DC5E70" w:rsidRPr="00896101" w:rsidRDefault="00DC5E70" w:rsidP="00DC5E70">
      <w:pPr>
        <w:ind w:left="0"/>
        <w:rPr>
          <w:lang w:eastAsia="x-none"/>
        </w:rPr>
      </w:pPr>
      <w:r>
        <w:rPr>
          <w:lang w:eastAsia="x-none"/>
        </w:rPr>
        <w:t>Le Comité Consultatif Interrégional de Règlement Amiable des Différends ou Litiges relatifs aux marchés Public de Nancy</w:t>
      </w:r>
    </w:p>
    <w:p w14:paraId="3581A2C4" w14:textId="77777777" w:rsidR="00DC5E70" w:rsidRPr="00896101" w:rsidRDefault="00DC5E70" w:rsidP="00DC5E70">
      <w:pPr>
        <w:ind w:left="0"/>
      </w:pPr>
      <w:r w:rsidRPr="00896101">
        <w:t>1 rue du Préfet Claude Erignac</w:t>
      </w:r>
    </w:p>
    <w:p w14:paraId="494DFF30" w14:textId="77777777" w:rsidR="00DC5E70" w:rsidRPr="00896101" w:rsidRDefault="00DC5E70" w:rsidP="00DC5E70">
      <w:pPr>
        <w:ind w:left="0"/>
      </w:pPr>
      <w:r w:rsidRPr="00896101">
        <w:t>54038 Nancy Cedex</w:t>
      </w:r>
    </w:p>
    <w:p w14:paraId="5043A0F0" w14:textId="77777777" w:rsidR="00DC5E70" w:rsidRPr="00896101" w:rsidRDefault="00DC5E70" w:rsidP="00DC5E70">
      <w:pPr>
        <w:ind w:left="0"/>
      </w:pPr>
      <w:r w:rsidRPr="00896101">
        <w:t>Tél : 03 83 34 25 65</w:t>
      </w:r>
    </w:p>
    <w:p w14:paraId="4D82027C" w14:textId="77777777" w:rsidR="00DC5E70" w:rsidRPr="00896101" w:rsidRDefault="00DC5E70" w:rsidP="00DC5E70">
      <w:pPr>
        <w:ind w:left="0"/>
      </w:pPr>
      <w:r w:rsidRPr="00896101">
        <w:t>Fax : 03 83 34 22 24</w:t>
      </w:r>
    </w:p>
    <w:p w14:paraId="0FA62D16" w14:textId="77777777" w:rsidR="00DC5E70" w:rsidRPr="00896101" w:rsidRDefault="00DC5E70" w:rsidP="00DC5E70">
      <w:pPr>
        <w:ind w:left="0"/>
      </w:pPr>
      <w:r>
        <w:br w:type="page"/>
      </w:r>
    </w:p>
    <w:p w14:paraId="751C56E4" w14:textId="77777777" w:rsidR="00DC5E70" w:rsidRPr="00EF4DA6" w:rsidRDefault="00DC5E70" w:rsidP="00DC5E70">
      <w:pPr>
        <w:pStyle w:val="Normal2"/>
        <w:ind w:left="0" w:firstLine="1"/>
        <w:rPr>
          <w:rFonts w:ascii="Arial" w:hAnsi="Arial" w:cs="Arial"/>
          <w:b/>
          <w:bCs/>
          <w:sz w:val="24"/>
          <w:szCs w:val="22"/>
          <w:u w:val="single"/>
        </w:rPr>
      </w:pPr>
      <w:r w:rsidRPr="00EF4DA6">
        <w:rPr>
          <w:rFonts w:ascii="Arial" w:hAnsi="Arial" w:cs="Arial"/>
          <w:b/>
          <w:bCs/>
          <w:sz w:val="24"/>
          <w:szCs w:val="22"/>
          <w:u w:val="single"/>
        </w:rPr>
        <w:lastRenderedPageBreak/>
        <w:t>9.3 - Introduction des recours</w:t>
      </w:r>
    </w:p>
    <w:p w14:paraId="5B3E67FB" w14:textId="77777777" w:rsidR="00DC5E70" w:rsidRPr="00896101" w:rsidRDefault="00DC5E70" w:rsidP="00DC5E70">
      <w:pPr>
        <w:ind w:left="0"/>
        <w:rPr>
          <w:u w:val="single"/>
        </w:rPr>
      </w:pPr>
    </w:p>
    <w:p w14:paraId="0427EB78" w14:textId="77777777" w:rsidR="00DC5E70" w:rsidRPr="00896101" w:rsidRDefault="00DC5E70" w:rsidP="00DC5E70">
      <w:pPr>
        <w:keepNext w:val="0"/>
        <w:autoSpaceDE w:val="0"/>
        <w:autoSpaceDN w:val="0"/>
        <w:adjustRightInd w:val="0"/>
        <w:ind w:left="0"/>
        <w:outlineLvl w:val="9"/>
      </w:pPr>
      <w:r w:rsidRPr="00896101">
        <w:t xml:space="preserve">Voies et délais des recours dont dispose le candidat : </w:t>
      </w:r>
    </w:p>
    <w:p w14:paraId="0A81018F" w14:textId="77777777" w:rsidR="00DC5E70" w:rsidRPr="00896101" w:rsidRDefault="00DC5E70" w:rsidP="00DC5E70">
      <w:pPr>
        <w:keepNext w:val="0"/>
        <w:numPr>
          <w:ilvl w:val="0"/>
          <w:numId w:val="12"/>
        </w:numPr>
        <w:autoSpaceDE w:val="0"/>
        <w:autoSpaceDN w:val="0"/>
        <w:adjustRightInd w:val="0"/>
        <w:outlineLvl w:val="9"/>
      </w:pPr>
      <w:r w:rsidRPr="00896101">
        <w:t>Référé précontractuel prévu aux articles L. 551-</w:t>
      </w:r>
      <w:r>
        <w:t xml:space="preserve">1 à L.551-12 du Code de justice </w:t>
      </w:r>
      <w:r w:rsidRPr="00896101">
        <w:t>administrative (CJA), et pouvant être exercé avant la signature du contrat.</w:t>
      </w:r>
    </w:p>
    <w:p w14:paraId="12258FD0" w14:textId="77777777" w:rsidR="00DC5E70" w:rsidRPr="00896101" w:rsidRDefault="00DC5E70" w:rsidP="00DC5E70">
      <w:pPr>
        <w:keepNext w:val="0"/>
        <w:numPr>
          <w:ilvl w:val="0"/>
          <w:numId w:val="12"/>
        </w:numPr>
        <w:autoSpaceDE w:val="0"/>
        <w:autoSpaceDN w:val="0"/>
        <w:adjustRightInd w:val="0"/>
        <w:outlineLvl w:val="9"/>
      </w:pPr>
      <w:r w:rsidRPr="00896101">
        <w:t xml:space="preserve">Référé contractuel prévu aux articles L.551-13 à L.551-23 du CJA, et pouvant être exercé dans les délais prévus à l'art. R. 551-7 du CJA. </w:t>
      </w:r>
    </w:p>
    <w:p w14:paraId="460ACF44" w14:textId="77777777" w:rsidR="00DC5E70" w:rsidRPr="00BB516E" w:rsidRDefault="00DC5E70" w:rsidP="00DC5E70">
      <w:pPr>
        <w:keepNext w:val="0"/>
        <w:numPr>
          <w:ilvl w:val="0"/>
          <w:numId w:val="12"/>
        </w:numPr>
        <w:autoSpaceDE w:val="0"/>
        <w:autoSpaceDN w:val="0"/>
        <w:adjustRightInd w:val="0"/>
        <w:outlineLvl w:val="9"/>
      </w:pPr>
      <w:r w:rsidRPr="00896101">
        <w:t xml:space="preserve">Recours de pleine juridiction ouvert aux </w:t>
      </w:r>
      <w:r>
        <w:t>tiers lésés</w:t>
      </w:r>
      <w:r w:rsidRPr="00896101">
        <w:t xml:space="preserve"> et pouvant être exercé dans les deux mois suivant la date à laquelle la conclusion du contrat est rendue publique. </w:t>
      </w:r>
    </w:p>
    <w:p w14:paraId="27BE4017" w14:textId="77777777" w:rsidR="00DC5E70" w:rsidRPr="00896101" w:rsidRDefault="00DC5E70" w:rsidP="00DC5E70">
      <w:pPr>
        <w:ind w:left="0"/>
      </w:pPr>
    </w:p>
    <w:p w14:paraId="48AD8AC5" w14:textId="77777777" w:rsidR="00DC5E70" w:rsidRDefault="00DC5E70" w:rsidP="00DC5E70">
      <w:pPr>
        <w:pStyle w:val="Normal2"/>
        <w:ind w:left="0" w:firstLine="1"/>
        <w:rPr>
          <w:rFonts w:ascii="Arial" w:hAnsi="Arial" w:cs="Arial"/>
          <w:b/>
          <w:bCs/>
          <w:sz w:val="24"/>
          <w:szCs w:val="22"/>
          <w:u w:val="single"/>
        </w:rPr>
      </w:pPr>
      <w:r w:rsidRPr="00EF4DA6">
        <w:rPr>
          <w:rFonts w:ascii="Arial" w:hAnsi="Arial" w:cs="Arial"/>
          <w:b/>
          <w:bCs/>
          <w:sz w:val="24"/>
          <w:szCs w:val="22"/>
          <w:u w:val="single"/>
        </w:rPr>
        <w:t>9.4 - Service auprès duquel des renseignements peuvent être obtenus sur l’introduction des recours</w:t>
      </w:r>
    </w:p>
    <w:p w14:paraId="44B18E4B" w14:textId="77777777" w:rsidR="00DC5E70" w:rsidRDefault="00DC5E70" w:rsidP="00DC5E70">
      <w:pPr>
        <w:pStyle w:val="Normal2"/>
        <w:ind w:left="0" w:firstLine="1"/>
        <w:rPr>
          <w:rFonts w:ascii="Arial" w:hAnsi="Arial" w:cs="Arial"/>
          <w:b/>
          <w:bCs/>
          <w:sz w:val="24"/>
          <w:szCs w:val="22"/>
          <w:u w:val="single"/>
        </w:rPr>
      </w:pPr>
    </w:p>
    <w:p w14:paraId="6AACAE35" w14:textId="77777777" w:rsidR="00DC5E70" w:rsidRPr="00A37BB1" w:rsidRDefault="00DC5E70" w:rsidP="00DC5E70">
      <w:pPr>
        <w:pStyle w:val="Normal2"/>
        <w:ind w:left="0" w:firstLine="1"/>
        <w:rPr>
          <w:rFonts w:ascii="Arial" w:hAnsi="Arial" w:cs="Arial"/>
          <w:bCs/>
          <w:szCs w:val="22"/>
        </w:rPr>
      </w:pPr>
      <w:r>
        <w:rPr>
          <w:rFonts w:ascii="Arial" w:hAnsi="Arial" w:cs="Arial"/>
          <w:bCs/>
          <w:szCs w:val="22"/>
        </w:rPr>
        <w:t>Greffe du Tribunal Administratif de Strasbourg</w:t>
      </w:r>
    </w:p>
    <w:p w14:paraId="7DA414B8" w14:textId="77777777" w:rsidR="00DC5E70" w:rsidRPr="00896101" w:rsidRDefault="00DC5E70" w:rsidP="00DC5E70">
      <w:pPr>
        <w:ind w:left="0"/>
        <w:outlineLvl w:val="0"/>
        <w:rPr>
          <w:bCs/>
          <w:kern w:val="28"/>
          <w:lang w:eastAsia="x-none"/>
        </w:rPr>
      </w:pPr>
      <w:bookmarkStart w:id="48" w:name="_Toc358881526"/>
      <w:bookmarkStart w:id="49" w:name="_Toc374345073"/>
      <w:bookmarkStart w:id="50" w:name="_Toc377392666"/>
      <w:bookmarkStart w:id="51" w:name="_Toc377992167"/>
      <w:bookmarkStart w:id="52" w:name="_Toc437243460"/>
      <w:bookmarkStart w:id="53" w:name="_Toc440893870"/>
      <w:bookmarkStart w:id="54" w:name="_Toc447608075"/>
      <w:bookmarkStart w:id="55" w:name="_Toc447716907"/>
      <w:bookmarkStart w:id="56" w:name="_Toc447716936"/>
      <w:bookmarkStart w:id="57" w:name="_Toc449963328"/>
      <w:bookmarkStart w:id="58" w:name="_Toc450740254"/>
      <w:bookmarkStart w:id="59" w:name="_Toc512242266"/>
      <w:bookmarkStart w:id="60" w:name="_Toc517957375"/>
      <w:bookmarkStart w:id="61" w:name="_Toc525636875"/>
      <w:bookmarkStart w:id="62" w:name="_Toc7426222"/>
      <w:r w:rsidRPr="00896101">
        <w:rPr>
          <w:bCs/>
          <w:caps/>
          <w:kern w:val="28"/>
          <w:lang w:eastAsia="x-none"/>
        </w:rPr>
        <w:t xml:space="preserve">31 </w:t>
      </w:r>
      <w:r w:rsidRPr="00896101">
        <w:rPr>
          <w:bCs/>
          <w:kern w:val="28"/>
          <w:lang w:eastAsia="x-none"/>
        </w:rPr>
        <w:t>avenue de la Paix – BP 51038</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1ABBE583" w14:textId="77777777" w:rsidR="00DC5E70" w:rsidRPr="00896101" w:rsidRDefault="00DC5E70" w:rsidP="00DC5E70">
      <w:pPr>
        <w:ind w:left="0"/>
        <w:rPr>
          <w:lang w:eastAsia="x-none"/>
        </w:rPr>
      </w:pPr>
      <w:r w:rsidRPr="00896101">
        <w:rPr>
          <w:lang w:eastAsia="x-none"/>
        </w:rPr>
        <w:t>67070 Strasbourg Cedex</w:t>
      </w:r>
    </w:p>
    <w:p w14:paraId="35608013" w14:textId="77777777" w:rsidR="00DC5E70" w:rsidRPr="00896101" w:rsidRDefault="00DC5E70" w:rsidP="00DC5E70">
      <w:pPr>
        <w:ind w:left="0"/>
      </w:pPr>
      <w:r w:rsidRPr="00896101">
        <w:rPr>
          <w:lang w:eastAsia="x-none"/>
        </w:rPr>
        <w:t xml:space="preserve">Tél : </w:t>
      </w:r>
      <w:r w:rsidRPr="00896101">
        <w:t xml:space="preserve">03 88 21 23 23 – Fax : 03 88 36 44 66 </w:t>
      </w:r>
    </w:p>
    <w:p w14:paraId="521E1631" w14:textId="77777777" w:rsidR="00DC5E70" w:rsidRPr="00896101" w:rsidRDefault="00DC5E70" w:rsidP="00DC5E70">
      <w:pPr>
        <w:ind w:left="0"/>
      </w:pPr>
      <w:proofErr w:type="gramStart"/>
      <w:r w:rsidRPr="00896101">
        <w:t>E-mail</w:t>
      </w:r>
      <w:proofErr w:type="gramEnd"/>
      <w:r w:rsidRPr="00896101">
        <w:t xml:space="preserve"> : </w:t>
      </w:r>
      <w:hyperlink r:id="rId18" w:history="1">
        <w:r w:rsidRPr="00896101">
          <w:rPr>
            <w:color w:val="0000FF"/>
            <w:u w:val="single"/>
          </w:rPr>
          <w:t>greffe.ta-strasbourg@juradm.fr</w:t>
        </w:r>
      </w:hyperlink>
    </w:p>
    <w:p w14:paraId="674645F7" w14:textId="77777777" w:rsidR="00DC5E70" w:rsidRPr="00896101" w:rsidRDefault="00DC5E70" w:rsidP="00DC5E70">
      <w:pPr>
        <w:ind w:left="0"/>
        <w:rPr>
          <w:lang w:val="en-US"/>
        </w:rPr>
      </w:pPr>
      <w:r w:rsidRPr="00896101">
        <w:rPr>
          <w:lang w:val="en-US"/>
        </w:rPr>
        <w:t xml:space="preserve">URL: </w:t>
      </w:r>
      <w:hyperlink r:id="rId19" w:history="1">
        <w:r w:rsidRPr="00896101">
          <w:rPr>
            <w:color w:val="0000FF"/>
            <w:u w:val="single"/>
            <w:lang w:val="en-US"/>
          </w:rPr>
          <w:t>http://strasbourg-tribunal-administratif.fr/ta-caa/</w:t>
        </w:r>
      </w:hyperlink>
    </w:p>
    <w:p w14:paraId="0DF711B7" w14:textId="77777777" w:rsidR="00DC5E70" w:rsidRPr="00DC5E70" w:rsidRDefault="00DC5E70" w:rsidP="00DC5E70">
      <w:pPr>
        <w:ind w:left="0"/>
        <w:rPr>
          <w:lang w:val="en-US"/>
        </w:rPr>
      </w:pPr>
    </w:p>
    <w:p w14:paraId="5A6F4C0E" w14:textId="77777777" w:rsidR="0024312A" w:rsidRPr="00DC5E70" w:rsidRDefault="0024312A" w:rsidP="0024312A">
      <w:pPr>
        <w:pStyle w:val="Normal2"/>
        <w:ind w:left="0" w:firstLine="0"/>
        <w:rPr>
          <w:rFonts w:ascii="Arial" w:hAnsi="Arial" w:cs="Arial"/>
          <w:szCs w:val="22"/>
          <w:lang w:val="en-US"/>
        </w:rPr>
      </w:pPr>
    </w:p>
    <w:p w14:paraId="7AC5A639" w14:textId="77777777" w:rsidR="0024312A" w:rsidRPr="00DC5E70" w:rsidRDefault="0024312A" w:rsidP="0024312A">
      <w:pPr>
        <w:ind w:left="0"/>
        <w:jc w:val="center"/>
        <w:rPr>
          <w:lang w:val="en-US" w:eastAsia="x-none"/>
        </w:rPr>
      </w:pPr>
    </w:p>
    <w:sectPr w:rsidR="0024312A" w:rsidRPr="00DC5E70" w:rsidSect="000E06C6">
      <w:footerReference w:type="default" r:id="rId20"/>
      <w:pgSz w:w="11906" w:h="16838"/>
      <w:pgMar w:top="567" w:right="1418" w:bottom="851" w:left="1418"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6C28A" w14:textId="77777777" w:rsidR="001E5663" w:rsidRDefault="001E5663" w:rsidP="006C60CE">
      <w:r>
        <w:separator/>
      </w:r>
    </w:p>
    <w:p w14:paraId="06322AA9" w14:textId="77777777" w:rsidR="001E5663" w:rsidRDefault="001E5663" w:rsidP="006C60CE"/>
  </w:endnote>
  <w:endnote w:type="continuationSeparator" w:id="0">
    <w:p w14:paraId="5BAE8902" w14:textId="77777777" w:rsidR="001E5663" w:rsidRDefault="001E5663" w:rsidP="006C60CE">
      <w:r>
        <w:continuationSeparator/>
      </w:r>
    </w:p>
    <w:p w14:paraId="51CAEB91" w14:textId="77777777" w:rsidR="001E5663" w:rsidRDefault="001E5663" w:rsidP="006C6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08EB8" w14:textId="77777777" w:rsidR="00C178C8" w:rsidRPr="006F0F77" w:rsidRDefault="00C178C8" w:rsidP="00C178C8">
    <w:pPr>
      <w:pStyle w:val="En-tte"/>
      <w:jc w:val="center"/>
      <w:rPr>
        <w:sz w:val="18"/>
        <w:szCs w:val="18"/>
      </w:rPr>
    </w:pPr>
    <w:r>
      <w:rPr>
        <w:sz w:val="18"/>
        <w:szCs w:val="18"/>
      </w:rPr>
      <w:t xml:space="preserve">Règlement de la consultation </w:t>
    </w:r>
  </w:p>
  <w:p w14:paraId="7ECC180D" w14:textId="77777777" w:rsidR="00251D46" w:rsidRDefault="00251D46" w:rsidP="00251D46">
    <w:pPr>
      <w:pStyle w:val="Pieddepage"/>
      <w:jc w:val="center"/>
      <w:rPr>
        <w:sz w:val="18"/>
        <w:szCs w:val="18"/>
      </w:rPr>
    </w:pPr>
    <w:bookmarkStart w:id="63" w:name="_Hlk37250912"/>
    <w:r>
      <w:rPr>
        <w:sz w:val="18"/>
        <w:szCs w:val="18"/>
      </w:rPr>
      <w:t>Maîtrise d’œuvre pour l’opération</w:t>
    </w:r>
  </w:p>
  <w:p w14:paraId="76C3A574" w14:textId="4943F7BB" w:rsidR="00251D46" w:rsidRDefault="000C1770" w:rsidP="00251D46">
    <w:pPr>
      <w:pStyle w:val="Pieddepage"/>
      <w:jc w:val="center"/>
      <w:rPr>
        <w:sz w:val="18"/>
        <w:szCs w:val="18"/>
      </w:rPr>
    </w:pPr>
    <w:r>
      <w:rPr>
        <w:sz w:val="18"/>
        <w:szCs w:val="18"/>
      </w:rPr>
      <w:t>Mise en conformité incendie et accessibilité PMR, création d’un nouvel accès aux sanitaires</w:t>
    </w:r>
  </w:p>
  <w:p w14:paraId="26DE9ED2" w14:textId="4462390A" w:rsidR="000C1770" w:rsidRPr="006F0F77" w:rsidRDefault="000C1770" w:rsidP="00251D46">
    <w:pPr>
      <w:pStyle w:val="Pieddepage"/>
      <w:jc w:val="center"/>
      <w:rPr>
        <w:sz w:val="18"/>
        <w:szCs w:val="18"/>
      </w:rPr>
    </w:pPr>
    <w:r>
      <w:rPr>
        <w:sz w:val="18"/>
        <w:szCs w:val="18"/>
      </w:rPr>
      <w:t>Ecole élémentaire Louis Pasteur</w:t>
    </w:r>
  </w:p>
  <w:p w14:paraId="6C19F4A4" w14:textId="03F8E73F" w:rsidR="009741BC" w:rsidRPr="006F0F77" w:rsidRDefault="009741BC" w:rsidP="009741BC">
    <w:pPr>
      <w:pStyle w:val="Pieddepage"/>
      <w:jc w:val="center"/>
      <w:rPr>
        <w:sz w:val="18"/>
        <w:szCs w:val="18"/>
      </w:rPr>
    </w:pPr>
  </w:p>
  <w:bookmarkEnd w:id="63"/>
  <w:p w14:paraId="5E68D705" w14:textId="77777777" w:rsidR="00C178C8" w:rsidRPr="00D57D0E" w:rsidRDefault="00C178C8" w:rsidP="00C178C8">
    <w:pPr>
      <w:pStyle w:val="Pieddepage"/>
      <w:jc w:val="right"/>
    </w:pPr>
    <w:proofErr w:type="gramStart"/>
    <w:r>
      <w:rPr>
        <w:sz w:val="18"/>
        <w:szCs w:val="18"/>
      </w:rPr>
      <w:t>page</w:t>
    </w:r>
    <w:proofErr w:type="gramEnd"/>
    <w:r>
      <w:rPr>
        <w:sz w:val="18"/>
        <w:szCs w:val="18"/>
      </w:rPr>
      <w:t xml:space="preserve"> </w:t>
    </w:r>
    <w:r w:rsidRPr="00554E1D">
      <w:rPr>
        <w:rStyle w:val="Numrodepage"/>
        <w:sz w:val="18"/>
        <w:szCs w:val="18"/>
      </w:rPr>
      <w:fldChar w:fldCharType="begin"/>
    </w:r>
    <w:r w:rsidRPr="00554E1D">
      <w:rPr>
        <w:rStyle w:val="Numrodepage"/>
        <w:sz w:val="18"/>
        <w:szCs w:val="18"/>
      </w:rPr>
      <w:instrText xml:space="preserve"> PAGE </w:instrText>
    </w:r>
    <w:r w:rsidRPr="00554E1D">
      <w:rPr>
        <w:rStyle w:val="Numrodepage"/>
        <w:sz w:val="18"/>
        <w:szCs w:val="18"/>
      </w:rPr>
      <w:fldChar w:fldCharType="separate"/>
    </w:r>
    <w:r w:rsidR="002437E5">
      <w:rPr>
        <w:rStyle w:val="Numrodepage"/>
        <w:noProof/>
        <w:sz w:val="18"/>
        <w:szCs w:val="18"/>
      </w:rPr>
      <w:t>11</w:t>
    </w:r>
    <w:r w:rsidRPr="00554E1D">
      <w:rPr>
        <w:rStyle w:val="Numrodepage"/>
        <w:sz w:val="18"/>
        <w:szCs w:val="18"/>
      </w:rPr>
      <w:fldChar w:fldCharType="end"/>
    </w:r>
    <w:r w:rsidRPr="00554E1D">
      <w:rPr>
        <w:rStyle w:val="Numrodepage"/>
        <w:sz w:val="18"/>
        <w:szCs w:val="18"/>
      </w:rPr>
      <w:t>/</w:t>
    </w:r>
    <w:r w:rsidRPr="00554E1D">
      <w:rPr>
        <w:rStyle w:val="Numrodepage"/>
        <w:sz w:val="18"/>
        <w:szCs w:val="18"/>
      </w:rPr>
      <w:fldChar w:fldCharType="begin"/>
    </w:r>
    <w:r w:rsidRPr="00554E1D">
      <w:rPr>
        <w:rStyle w:val="Numrodepage"/>
        <w:sz w:val="18"/>
        <w:szCs w:val="18"/>
      </w:rPr>
      <w:instrText xml:space="preserve"> NUMPAGES </w:instrText>
    </w:r>
    <w:r w:rsidRPr="00554E1D">
      <w:rPr>
        <w:rStyle w:val="Numrodepage"/>
        <w:sz w:val="18"/>
        <w:szCs w:val="18"/>
      </w:rPr>
      <w:fldChar w:fldCharType="separate"/>
    </w:r>
    <w:r w:rsidR="002437E5">
      <w:rPr>
        <w:rStyle w:val="Numrodepage"/>
        <w:noProof/>
        <w:sz w:val="18"/>
        <w:szCs w:val="18"/>
      </w:rPr>
      <w:t>11</w:t>
    </w:r>
    <w:r w:rsidRPr="00554E1D">
      <w:rPr>
        <w:rStyle w:val="Numrodepage"/>
        <w:sz w:val="18"/>
        <w:szCs w:val="18"/>
      </w:rPr>
      <w:fldChar w:fldCharType="end"/>
    </w:r>
  </w:p>
  <w:p w14:paraId="770DD013" w14:textId="77777777" w:rsidR="00AB1F4C" w:rsidRPr="00C178C8" w:rsidRDefault="00AB1F4C" w:rsidP="00C178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17D28" w14:textId="77777777" w:rsidR="001E5663" w:rsidRDefault="001E5663" w:rsidP="006C60CE">
      <w:r>
        <w:separator/>
      </w:r>
    </w:p>
    <w:p w14:paraId="5FEB66D5" w14:textId="77777777" w:rsidR="001E5663" w:rsidRDefault="001E5663" w:rsidP="006C60CE"/>
  </w:footnote>
  <w:footnote w:type="continuationSeparator" w:id="0">
    <w:p w14:paraId="5738B4AA" w14:textId="77777777" w:rsidR="001E5663" w:rsidRDefault="001E5663" w:rsidP="006C60CE">
      <w:r>
        <w:continuationSeparator/>
      </w:r>
    </w:p>
    <w:p w14:paraId="3577C9BB" w14:textId="77777777" w:rsidR="001E5663" w:rsidRDefault="001E5663" w:rsidP="006C60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53"/>
      </v:shape>
    </w:pict>
  </w:numPicBullet>
  <w:abstractNum w:abstractNumId="0" w15:restartNumberingAfterBreak="1">
    <w:nsid w:val="FFFFFFFE"/>
    <w:multiLevelType w:val="singleLevel"/>
    <w:tmpl w:val="FFFFFFFF"/>
    <w:lvl w:ilvl="0">
      <w:numFmt w:val="decimal"/>
      <w:pStyle w:val="Liste2"/>
      <w:lvlText w:val="*"/>
      <w:lvlJc w:val="left"/>
    </w:lvl>
  </w:abstractNum>
  <w:abstractNum w:abstractNumId="1" w15:restartNumberingAfterBreak="0">
    <w:nsid w:val="00130DAD"/>
    <w:multiLevelType w:val="hybridMultilevel"/>
    <w:tmpl w:val="A80A234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FA1392"/>
    <w:multiLevelType w:val="hybridMultilevel"/>
    <w:tmpl w:val="C3C282F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09AF25B0"/>
    <w:multiLevelType w:val="hybridMultilevel"/>
    <w:tmpl w:val="332A3D2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191260"/>
    <w:multiLevelType w:val="hybridMultilevel"/>
    <w:tmpl w:val="211E0598"/>
    <w:lvl w:ilvl="0" w:tplc="1968FE1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0ECC684F"/>
    <w:multiLevelType w:val="hybridMultilevel"/>
    <w:tmpl w:val="BA223764"/>
    <w:lvl w:ilvl="0" w:tplc="BF1E6FF0">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D10E71"/>
    <w:multiLevelType w:val="hybridMultilevel"/>
    <w:tmpl w:val="4E686CD0"/>
    <w:lvl w:ilvl="0" w:tplc="040C0007">
      <w:start w:val="1"/>
      <w:numFmt w:val="bullet"/>
      <w:lvlText w:val=""/>
      <w:lvlPicBulletId w:val="0"/>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0F3D51EB"/>
    <w:multiLevelType w:val="multilevel"/>
    <w:tmpl w:val="D8F832D4"/>
    <w:lvl w:ilvl="0">
      <w:start w:val="5"/>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0F6B389E"/>
    <w:multiLevelType w:val="multilevel"/>
    <w:tmpl w:val="37CCFEB6"/>
    <w:lvl w:ilvl="0">
      <w:start w:val="1"/>
      <w:numFmt w:val="decimal"/>
      <w:lvlText w:val="Article %1 - "/>
      <w:lvlJc w:val="left"/>
      <w:pPr>
        <w:tabs>
          <w:tab w:val="num" w:pos="1028"/>
        </w:tabs>
        <w:ind w:left="744" w:firstLine="0"/>
      </w:pPr>
      <w:rPr>
        <w:rFonts w:hint="default"/>
      </w:rPr>
    </w:lvl>
    <w:lvl w:ilvl="1">
      <w:start w:val="1"/>
      <w:numFmt w:val="decimalZero"/>
      <w:isLgl/>
      <w:lvlText w:val="Section %1.%2 - "/>
      <w:lvlJc w:val="left"/>
      <w:pPr>
        <w:tabs>
          <w:tab w:val="num" w:pos="1080"/>
        </w:tabs>
        <w:ind w:left="0" w:firstLine="0"/>
      </w:pPr>
      <w:rPr>
        <w:rFonts w:hint="default"/>
        <w:sz w:val="22"/>
        <w:szCs w:val="22"/>
      </w:rPr>
    </w:lvl>
    <w:lvl w:ilvl="2">
      <w:start w:val="1"/>
      <w:numFmt w:val="lowerLetter"/>
      <w:lvlText w:val="%3 - "/>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11D67DC2"/>
    <w:multiLevelType w:val="hybridMultilevel"/>
    <w:tmpl w:val="02E2E1BC"/>
    <w:lvl w:ilvl="0" w:tplc="5E02DAA2">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18454142"/>
    <w:multiLevelType w:val="hybridMultilevel"/>
    <w:tmpl w:val="6C58D3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D3017C"/>
    <w:multiLevelType w:val="hybridMultilevel"/>
    <w:tmpl w:val="72FA5A40"/>
    <w:lvl w:ilvl="0" w:tplc="E154D0B0">
      <w:start w:val="1"/>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2" w15:restartNumberingAfterBreak="0">
    <w:nsid w:val="1EEA39DE"/>
    <w:multiLevelType w:val="hybridMultilevel"/>
    <w:tmpl w:val="8712414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pStyle w:val="puce2"/>
      <w:lvlText w:val="ٱ"/>
      <w:lvlJc w:val="left"/>
      <w:pPr>
        <w:tabs>
          <w:tab w:val="num" w:pos="1494"/>
        </w:tabs>
        <w:ind w:left="1489" w:hanging="355"/>
      </w:pPr>
      <w:rPr>
        <w:rFonts w:hAnsi="Arial" w:hint="default"/>
        <w:color w:val="auto"/>
      </w:rPr>
    </w:lvl>
    <w:lvl w:ilvl="2" w:tplc="FFFFFFFF">
      <w:start w:val="1"/>
      <w:numFmt w:val="bullet"/>
      <w:lvlText w:val=""/>
      <w:lvlJc w:val="left"/>
      <w:pPr>
        <w:tabs>
          <w:tab w:val="num" w:pos="2160"/>
        </w:tabs>
        <w:ind w:left="1970" w:hanging="170"/>
      </w:pPr>
      <w:rPr>
        <w:rFonts w:ascii="Symbol" w:hAnsi="Symbol" w:hint="default"/>
        <w:color w:val="auto"/>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1532C0"/>
    <w:multiLevelType w:val="hybridMultilevel"/>
    <w:tmpl w:val="7FF42B54"/>
    <w:lvl w:ilvl="0" w:tplc="B90C914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F353EF"/>
    <w:multiLevelType w:val="multilevel"/>
    <w:tmpl w:val="B262E1D4"/>
    <w:lvl w:ilvl="0">
      <w:start w:val="1"/>
      <w:numFmt w:val="decimal"/>
      <w:pStyle w:val="Titre1"/>
      <w:lvlText w:val="%1"/>
      <w:lvlJc w:val="left"/>
      <w:pPr>
        <w:ind w:left="716"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225D1014"/>
    <w:multiLevelType w:val="hybridMultilevel"/>
    <w:tmpl w:val="7D909E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C92033"/>
    <w:multiLevelType w:val="hybridMultilevel"/>
    <w:tmpl w:val="05DC1344"/>
    <w:lvl w:ilvl="0" w:tplc="040C0007">
      <w:start w:val="1"/>
      <w:numFmt w:val="bullet"/>
      <w:lvlText w:val=""/>
      <w:lvlPicBulletId w:val="0"/>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27A92A25"/>
    <w:multiLevelType w:val="hybridMultilevel"/>
    <w:tmpl w:val="B83417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7F5B0E"/>
    <w:multiLevelType w:val="hybridMultilevel"/>
    <w:tmpl w:val="2A14A0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2EC3781"/>
    <w:multiLevelType w:val="hybridMultilevel"/>
    <w:tmpl w:val="1F066D6E"/>
    <w:lvl w:ilvl="0" w:tplc="BA8C3B10">
      <w:start w:val="11"/>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634A9D"/>
    <w:multiLevelType w:val="hybridMultilevel"/>
    <w:tmpl w:val="E33612C2"/>
    <w:lvl w:ilvl="0" w:tplc="F4A64A96">
      <w:start w:val="1"/>
      <w:numFmt w:val="bullet"/>
      <w:pStyle w:val="pucesrondes"/>
      <w:lvlText w:val=""/>
      <w:lvlJc w:val="left"/>
      <w:pPr>
        <w:ind w:left="2062"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EB0BBA"/>
    <w:multiLevelType w:val="hybridMultilevel"/>
    <w:tmpl w:val="298AE9F2"/>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2" w15:restartNumberingAfterBreak="0">
    <w:nsid w:val="3AF46C62"/>
    <w:multiLevelType w:val="hybridMultilevel"/>
    <w:tmpl w:val="96E2EDF0"/>
    <w:lvl w:ilvl="0" w:tplc="040C0007">
      <w:start w:val="1"/>
      <w:numFmt w:val="bullet"/>
      <w:lvlText w:val=""/>
      <w:lvlPicBulletId w:val="0"/>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3CDF6BE0"/>
    <w:multiLevelType w:val="hybridMultilevel"/>
    <w:tmpl w:val="37DAF9EA"/>
    <w:lvl w:ilvl="0" w:tplc="3782C5B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88E3A2B"/>
    <w:multiLevelType w:val="hybridMultilevel"/>
    <w:tmpl w:val="7B4A306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3D68EB"/>
    <w:multiLevelType w:val="hybridMultilevel"/>
    <w:tmpl w:val="5B1213FE"/>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6" w15:restartNumberingAfterBreak="0">
    <w:nsid w:val="4AD169C0"/>
    <w:multiLevelType w:val="hybridMultilevel"/>
    <w:tmpl w:val="7D34A07C"/>
    <w:lvl w:ilvl="0" w:tplc="040C0007">
      <w:start w:val="1"/>
      <w:numFmt w:val="bullet"/>
      <w:lvlText w:val=""/>
      <w:lvlPicBulletId w:val="0"/>
      <w:lvlJc w:val="left"/>
      <w:pPr>
        <w:ind w:left="1432" w:hanging="360"/>
      </w:pPr>
      <w:rPr>
        <w:rFonts w:ascii="Symbol" w:hAnsi="Symbol" w:hint="default"/>
      </w:rPr>
    </w:lvl>
    <w:lvl w:ilvl="1" w:tplc="040C0003" w:tentative="1">
      <w:start w:val="1"/>
      <w:numFmt w:val="bullet"/>
      <w:lvlText w:val="o"/>
      <w:lvlJc w:val="left"/>
      <w:pPr>
        <w:ind w:left="2152" w:hanging="360"/>
      </w:pPr>
      <w:rPr>
        <w:rFonts w:ascii="Courier New" w:hAnsi="Courier New" w:cs="Courier New" w:hint="default"/>
      </w:rPr>
    </w:lvl>
    <w:lvl w:ilvl="2" w:tplc="040C0005" w:tentative="1">
      <w:start w:val="1"/>
      <w:numFmt w:val="bullet"/>
      <w:lvlText w:val=""/>
      <w:lvlJc w:val="left"/>
      <w:pPr>
        <w:ind w:left="2872" w:hanging="360"/>
      </w:pPr>
      <w:rPr>
        <w:rFonts w:ascii="Wingdings" w:hAnsi="Wingdings" w:hint="default"/>
      </w:rPr>
    </w:lvl>
    <w:lvl w:ilvl="3" w:tplc="040C0001" w:tentative="1">
      <w:start w:val="1"/>
      <w:numFmt w:val="bullet"/>
      <w:lvlText w:val=""/>
      <w:lvlJc w:val="left"/>
      <w:pPr>
        <w:ind w:left="3592" w:hanging="360"/>
      </w:pPr>
      <w:rPr>
        <w:rFonts w:ascii="Symbol" w:hAnsi="Symbol" w:hint="default"/>
      </w:rPr>
    </w:lvl>
    <w:lvl w:ilvl="4" w:tplc="040C0003" w:tentative="1">
      <w:start w:val="1"/>
      <w:numFmt w:val="bullet"/>
      <w:lvlText w:val="o"/>
      <w:lvlJc w:val="left"/>
      <w:pPr>
        <w:ind w:left="4312" w:hanging="360"/>
      </w:pPr>
      <w:rPr>
        <w:rFonts w:ascii="Courier New" w:hAnsi="Courier New" w:cs="Courier New" w:hint="default"/>
      </w:rPr>
    </w:lvl>
    <w:lvl w:ilvl="5" w:tplc="040C0005" w:tentative="1">
      <w:start w:val="1"/>
      <w:numFmt w:val="bullet"/>
      <w:lvlText w:val=""/>
      <w:lvlJc w:val="left"/>
      <w:pPr>
        <w:ind w:left="5032" w:hanging="360"/>
      </w:pPr>
      <w:rPr>
        <w:rFonts w:ascii="Wingdings" w:hAnsi="Wingdings" w:hint="default"/>
      </w:rPr>
    </w:lvl>
    <w:lvl w:ilvl="6" w:tplc="040C0001" w:tentative="1">
      <w:start w:val="1"/>
      <w:numFmt w:val="bullet"/>
      <w:lvlText w:val=""/>
      <w:lvlJc w:val="left"/>
      <w:pPr>
        <w:ind w:left="5752" w:hanging="360"/>
      </w:pPr>
      <w:rPr>
        <w:rFonts w:ascii="Symbol" w:hAnsi="Symbol" w:hint="default"/>
      </w:rPr>
    </w:lvl>
    <w:lvl w:ilvl="7" w:tplc="040C0003" w:tentative="1">
      <w:start w:val="1"/>
      <w:numFmt w:val="bullet"/>
      <w:lvlText w:val="o"/>
      <w:lvlJc w:val="left"/>
      <w:pPr>
        <w:ind w:left="6472" w:hanging="360"/>
      </w:pPr>
      <w:rPr>
        <w:rFonts w:ascii="Courier New" w:hAnsi="Courier New" w:cs="Courier New" w:hint="default"/>
      </w:rPr>
    </w:lvl>
    <w:lvl w:ilvl="8" w:tplc="040C0005" w:tentative="1">
      <w:start w:val="1"/>
      <w:numFmt w:val="bullet"/>
      <w:lvlText w:val=""/>
      <w:lvlJc w:val="left"/>
      <w:pPr>
        <w:ind w:left="7192" w:hanging="360"/>
      </w:pPr>
      <w:rPr>
        <w:rFonts w:ascii="Wingdings" w:hAnsi="Wingdings" w:hint="default"/>
      </w:rPr>
    </w:lvl>
  </w:abstractNum>
  <w:abstractNum w:abstractNumId="27" w15:restartNumberingAfterBreak="0">
    <w:nsid w:val="4DDD6366"/>
    <w:multiLevelType w:val="hybridMultilevel"/>
    <w:tmpl w:val="15D26786"/>
    <w:lvl w:ilvl="0" w:tplc="F4842E50">
      <w:start w:val="11"/>
      <w:numFmt w:val="bullet"/>
      <w:lvlText w:val="-"/>
      <w:lvlJc w:val="left"/>
      <w:pPr>
        <w:ind w:left="1789" w:hanging="360"/>
      </w:pPr>
      <w:rPr>
        <w:rFonts w:ascii="Arial" w:eastAsia="Times New Roman" w:hAnsi="Arial" w:cs="Arial"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28" w15:restartNumberingAfterBreak="0">
    <w:nsid w:val="52B95BF7"/>
    <w:multiLevelType w:val="hybridMultilevel"/>
    <w:tmpl w:val="45B2090C"/>
    <w:lvl w:ilvl="0" w:tplc="FDB473C4">
      <w:start w:val="1"/>
      <w:numFmt w:val="bullet"/>
      <w:pStyle w:val="Pucesrondes0"/>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15:restartNumberingAfterBreak="0">
    <w:nsid w:val="548539F3"/>
    <w:multiLevelType w:val="hybridMultilevel"/>
    <w:tmpl w:val="D5B29F7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54E05E9E"/>
    <w:multiLevelType w:val="hybridMultilevel"/>
    <w:tmpl w:val="409E3E5A"/>
    <w:lvl w:ilvl="0" w:tplc="040C0007">
      <w:start w:val="1"/>
      <w:numFmt w:val="bullet"/>
      <w:lvlText w:val=""/>
      <w:lvlPicBulletId w:val="0"/>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1" w15:restartNumberingAfterBreak="0">
    <w:nsid w:val="55F13A8E"/>
    <w:multiLevelType w:val="hybridMultilevel"/>
    <w:tmpl w:val="BB2AEDC6"/>
    <w:lvl w:ilvl="0" w:tplc="1C74EE90">
      <w:start w:val="607"/>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60F3B1B"/>
    <w:multiLevelType w:val="hybridMultilevel"/>
    <w:tmpl w:val="45D8CCE0"/>
    <w:lvl w:ilvl="0" w:tplc="040C0007">
      <w:start w:val="1"/>
      <w:numFmt w:val="bullet"/>
      <w:lvlText w:val=""/>
      <w:lvlPicBulletId w:val="0"/>
      <w:lvlJc w:val="left"/>
      <w:pPr>
        <w:tabs>
          <w:tab w:val="num" w:pos="1429"/>
        </w:tabs>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3" w15:restartNumberingAfterBreak="0">
    <w:nsid w:val="5A177ED1"/>
    <w:multiLevelType w:val="hybridMultilevel"/>
    <w:tmpl w:val="A8A2CF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F1A41E7"/>
    <w:multiLevelType w:val="hybridMultilevel"/>
    <w:tmpl w:val="E6921948"/>
    <w:lvl w:ilvl="0" w:tplc="54E06E54">
      <w:start w:val="10"/>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26F7894"/>
    <w:multiLevelType w:val="hybridMultilevel"/>
    <w:tmpl w:val="4D401E6C"/>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4BC4BE3"/>
    <w:multiLevelType w:val="hybridMultilevel"/>
    <w:tmpl w:val="2A14A0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7E21077"/>
    <w:multiLevelType w:val="hybridMultilevel"/>
    <w:tmpl w:val="835C051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DA34FD"/>
    <w:multiLevelType w:val="multilevel"/>
    <w:tmpl w:val="07B02370"/>
    <w:lvl w:ilvl="0">
      <w:start w:val="1"/>
      <w:numFmt w:val="decimal"/>
      <w:lvlText w:val="Section %1 - "/>
      <w:lvlJc w:val="center"/>
      <w:pPr>
        <w:ind w:left="0" w:firstLine="0"/>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B165C86"/>
    <w:multiLevelType w:val="hybridMultilevel"/>
    <w:tmpl w:val="B25E2E6A"/>
    <w:lvl w:ilvl="0" w:tplc="F71CA5A8">
      <w:start w:val="11"/>
      <w:numFmt w:val="bullet"/>
      <w:lvlText w:val="-"/>
      <w:lvlJc w:val="left"/>
      <w:pPr>
        <w:ind w:left="1637" w:hanging="360"/>
      </w:pPr>
      <w:rPr>
        <w:rFonts w:ascii="Arial" w:eastAsia="Times New Roman" w:hAnsi="Arial" w:cs="Arial"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40" w15:restartNumberingAfterBreak="0">
    <w:nsid w:val="7D0E54D1"/>
    <w:multiLevelType w:val="hybridMultilevel"/>
    <w:tmpl w:val="D72EAAB0"/>
    <w:lvl w:ilvl="0" w:tplc="D736E468">
      <w:start w:val="1"/>
      <w:numFmt w:val="bullet"/>
      <w:pStyle w:val="puces"/>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732211"/>
    <w:multiLevelType w:val="hybridMultilevel"/>
    <w:tmpl w:val="1AFC853C"/>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7F912D73"/>
    <w:multiLevelType w:val="hybridMultilevel"/>
    <w:tmpl w:val="20A23398"/>
    <w:lvl w:ilvl="0" w:tplc="55760228">
      <w:start w:val="5"/>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0"/>
    <w:lvlOverride w:ilvl="0">
      <w:lvl w:ilvl="0">
        <w:start w:val="1"/>
        <w:numFmt w:val="bullet"/>
        <w:pStyle w:val="Liste2"/>
        <w:lvlText w:val=""/>
        <w:legacy w:legacy="1" w:legacySpace="0" w:legacyIndent="283"/>
        <w:lvlJc w:val="left"/>
        <w:pPr>
          <w:ind w:left="708" w:hanging="283"/>
        </w:pPr>
        <w:rPr>
          <w:rFonts w:ascii="Symbol" w:hAnsi="Symbol" w:hint="default"/>
        </w:rPr>
      </w:lvl>
    </w:lvlOverride>
  </w:num>
  <w:num w:numId="3">
    <w:abstractNumId w:val="12"/>
  </w:num>
  <w:num w:numId="4">
    <w:abstractNumId w:val="40"/>
  </w:num>
  <w:num w:numId="5">
    <w:abstractNumId w:val="2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num>
  <w:num w:numId="8">
    <w:abstractNumId w:val="14"/>
    <w:lvlOverride w:ilvl="0">
      <w:startOverride w:val="1"/>
    </w:lvlOverride>
  </w:num>
  <w:num w:numId="9">
    <w:abstractNumId w:val="14"/>
  </w:num>
  <w:num w:numId="10">
    <w:abstractNumId w:val="2"/>
  </w:num>
  <w:num w:numId="11">
    <w:abstractNumId w:val="25"/>
  </w:num>
  <w:num w:numId="12">
    <w:abstractNumId w:val="4"/>
  </w:num>
  <w:num w:numId="13">
    <w:abstractNumId w:val="28"/>
  </w:num>
  <w:num w:numId="14">
    <w:abstractNumId w:val="37"/>
  </w:num>
  <w:num w:numId="15">
    <w:abstractNumId w:val="26"/>
  </w:num>
  <w:num w:numId="16">
    <w:abstractNumId w:val="24"/>
  </w:num>
  <w:num w:numId="17">
    <w:abstractNumId w:val="1"/>
  </w:num>
  <w:num w:numId="18">
    <w:abstractNumId w:val="31"/>
  </w:num>
  <w:num w:numId="19">
    <w:abstractNumId w:val="13"/>
  </w:num>
  <w:num w:numId="20">
    <w:abstractNumId w:val="30"/>
  </w:num>
  <w:num w:numId="21">
    <w:abstractNumId w:val="35"/>
  </w:num>
  <w:num w:numId="22">
    <w:abstractNumId w:val="15"/>
  </w:num>
  <w:num w:numId="23">
    <w:abstractNumId w:val="34"/>
  </w:num>
  <w:num w:numId="24">
    <w:abstractNumId w:val="22"/>
  </w:num>
  <w:num w:numId="25">
    <w:abstractNumId w:val="41"/>
  </w:num>
  <w:num w:numId="26">
    <w:abstractNumId w:val="16"/>
  </w:num>
  <w:num w:numId="27">
    <w:abstractNumId w:val="19"/>
  </w:num>
  <w:num w:numId="28">
    <w:abstractNumId w:val="27"/>
  </w:num>
  <w:num w:numId="29">
    <w:abstractNumId w:val="39"/>
  </w:num>
  <w:num w:numId="30">
    <w:abstractNumId w:val="3"/>
  </w:num>
  <w:num w:numId="31">
    <w:abstractNumId w:val="14"/>
    <w:lvlOverride w:ilvl="0">
      <w:startOverride w:val="3"/>
    </w:lvlOverride>
  </w:num>
  <w:num w:numId="32">
    <w:abstractNumId w:val="38"/>
  </w:num>
  <w:num w:numId="33">
    <w:abstractNumId w:val="5"/>
  </w:num>
  <w:num w:numId="34">
    <w:abstractNumId w:val="42"/>
  </w:num>
  <w:num w:numId="35">
    <w:abstractNumId w:val="17"/>
  </w:num>
  <w:num w:numId="36">
    <w:abstractNumId w:val="29"/>
  </w:num>
  <w:num w:numId="37">
    <w:abstractNumId w:val="8"/>
  </w:num>
  <w:num w:numId="38">
    <w:abstractNumId w:val="10"/>
  </w:num>
  <w:num w:numId="39">
    <w:abstractNumId w:val="14"/>
  </w:num>
  <w:num w:numId="40">
    <w:abstractNumId w:val="14"/>
  </w:num>
  <w:num w:numId="41">
    <w:abstractNumId w:val="14"/>
  </w:num>
  <w:num w:numId="42">
    <w:abstractNumId w:val="18"/>
  </w:num>
  <w:num w:numId="43">
    <w:abstractNumId w:val="36"/>
  </w:num>
  <w:num w:numId="44">
    <w:abstractNumId w:val="33"/>
  </w:num>
  <w:num w:numId="45">
    <w:abstractNumId w:val="9"/>
  </w:num>
  <w:num w:numId="46">
    <w:abstractNumId w:val="7"/>
  </w:num>
  <w:num w:numId="47">
    <w:abstractNumId w:val="11"/>
  </w:num>
  <w:num w:numId="48">
    <w:abstractNumId w:val="6"/>
  </w:num>
  <w:num w:numId="49">
    <w:abstractNumId w:val="23"/>
  </w:num>
  <w:num w:numId="5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C92"/>
    <w:rsid w:val="0000018C"/>
    <w:rsid w:val="00001D9C"/>
    <w:rsid w:val="00004D30"/>
    <w:rsid w:val="00006AB4"/>
    <w:rsid w:val="000070C9"/>
    <w:rsid w:val="00007244"/>
    <w:rsid w:val="00007AB2"/>
    <w:rsid w:val="000100E7"/>
    <w:rsid w:val="00010A2B"/>
    <w:rsid w:val="00010EE4"/>
    <w:rsid w:val="00010F21"/>
    <w:rsid w:val="0001565C"/>
    <w:rsid w:val="00017E63"/>
    <w:rsid w:val="000202BF"/>
    <w:rsid w:val="0002434D"/>
    <w:rsid w:val="00024DCC"/>
    <w:rsid w:val="00025764"/>
    <w:rsid w:val="000257E7"/>
    <w:rsid w:val="00026CD9"/>
    <w:rsid w:val="000307D2"/>
    <w:rsid w:val="00030AB2"/>
    <w:rsid w:val="00030D8D"/>
    <w:rsid w:val="00034C67"/>
    <w:rsid w:val="00035495"/>
    <w:rsid w:val="00035562"/>
    <w:rsid w:val="00037533"/>
    <w:rsid w:val="00042168"/>
    <w:rsid w:val="00042D50"/>
    <w:rsid w:val="00042FB4"/>
    <w:rsid w:val="00045A1A"/>
    <w:rsid w:val="00046D1B"/>
    <w:rsid w:val="00050A24"/>
    <w:rsid w:val="00050A76"/>
    <w:rsid w:val="000520B4"/>
    <w:rsid w:val="000529D3"/>
    <w:rsid w:val="00052ED2"/>
    <w:rsid w:val="000560EA"/>
    <w:rsid w:val="000561B4"/>
    <w:rsid w:val="0006045A"/>
    <w:rsid w:val="00064460"/>
    <w:rsid w:val="00064D3F"/>
    <w:rsid w:val="00065556"/>
    <w:rsid w:val="000666E8"/>
    <w:rsid w:val="00067CD9"/>
    <w:rsid w:val="0007216F"/>
    <w:rsid w:val="000734F0"/>
    <w:rsid w:val="00073E1D"/>
    <w:rsid w:val="00075E48"/>
    <w:rsid w:val="00081833"/>
    <w:rsid w:val="00083BBA"/>
    <w:rsid w:val="0008494A"/>
    <w:rsid w:val="000851AB"/>
    <w:rsid w:val="00091B3E"/>
    <w:rsid w:val="000932AD"/>
    <w:rsid w:val="00094DEA"/>
    <w:rsid w:val="000A2DB1"/>
    <w:rsid w:val="000A41E7"/>
    <w:rsid w:val="000A6F83"/>
    <w:rsid w:val="000A754B"/>
    <w:rsid w:val="000A7AB1"/>
    <w:rsid w:val="000B1159"/>
    <w:rsid w:val="000B1BFD"/>
    <w:rsid w:val="000B1EB3"/>
    <w:rsid w:val="000B6D2D"/>
    <w:rsid w:val="000B6ECA"/>
    <w:rsid w:val="000C01C4"/>
    <w:rsid w:val="000C0C02"/>
    <w:rsid w:val="000C1770"/>
    <w:rsid w:val="000C3246"/>
    <w:rsid w:val="000C34AA"/>
    <w:rsid w:val="000C757E"/>
    <w:rsid w:val="000C7729"/>
    <w:rsid w:val="000C7A52"/>
    <w:rsid w:val="000D246B"/>
    <w:rsid w:val="000D2BA7"/>
    <w:rsid w:val="000D5865"/>
    <w:rsid w:val="000E028F"/>
    <w:rsid w:val="000E06C6"/>
    <w:rsid w:val="000E07C1"/>
    <w:rsid w:val="000E1364"/>
    <w:rsid w:val="000E29FE"/>
    <w:rsid w:val="000E5FF5"/>
    <w:rsid w:val="000F1161"/>
    <w:rsid w:val="000F2735"/>
    <w:rsid w:val="000F33FC"/>
    <w:rsid w:val="00100229"/>
    <w:rsid w:val="0010096D"/>
    <w:rsid w:val="00101AF0"/>
    <w:rsid w:val="00103066"/>
    <w:rsid w:val="00103CE1"/>
    <w:rsid w:val="00104652"/>
    <w:rsid w:val="001048F0"/>
    <w:rsid w:val="00107327"/>
    <w:rsid w:val="001107CC"/>
    <w:rsid w:val="00110F15"/>
    <w:rsid w:val="00111D31"/>
    <w:rsid w:val="0011605A"/>
    <w:rsid w:val="0011609A"/>
    <w:rsid w:val="00120932"/>
    <w:rsid w:val="00121C52"/>
    <w:rsid w:val="00122131"/>
    <w:rsid w:val="001242FC"/>
    <w:rsid w:val="00124E13"/>
    <w:rsid w:val="00125E26"/>
    <w:rsid w:val="0013095F"/>
    <w:rsid w:val="00131533"/>
    <w:rsid w:val="00131CE3"/>
    <w:rsid w:val="0013277D"/>
    <w:rsid w:val="001346CF"/>
    <w:rsid w:val="001348E2"/>
    <w:rsid w:val="00135173"/>
    <w:rsid w:val="00136977"/>
    <w:rsid w:val="00137192"/>
    <w:rsid w:val="00137813"/>
    <w:rsid w:val="00137BFE"/>
    <w:rsid w:val="00140514"/>
    <w:rsid w:val="00143068"/>
    <w:rsid w:val="001461CF"/>
    <w:rsid w:val="00150171"/>
    <w:rsid w:val="00155B4B"/>
    <w:rsid w:val="0015602A"/>
    <w:rsid w:val="00160984"/>
    <w:rsid w:val="00161BEB"/>
    <w:rsid w:val="00163A8B"/>
    <w:rsid w:val="0017138A"/>
    <w:rsid w:val="0017388D"/>
    <w:rsid w:val="00174505"/>
    <w:rsid w:val="00184C22"/>
    <w:rsid w:val="00184E1C"/>
    <w:rsid w:val="00186636"/>
    <w:rsid w:val="001913E9"/>
    <w:rsid w:val="0019141A"/>
    <w:rsid w:val="00193EDC"/>
    <w:rsid w:val="001948B9"/>
    <w:rsid w:val="00196B0C"/>
    <w:rsid w:val="0019764E"/>
    <w:rsid w:val="00197F60"/>
    <w:rsid w:val="001A032E"/>
    <w:rsid w:val="001A1D29"/>
    <w:rsid w:val="001A2FDF"/>
    <w:rsid w:val="001A4A59"/>
    <w:rsid w:val="001B03AF"/>
    <w:rsid w:val="001B179A"/>
    <w:rsid w:val="001B1E86"/>
    <w:rsid w:val="001B4A4C"/>
    <w:rsid w:val="001B60AC"/>
    <w:rsid w:val="001B700A"/>
    <w:rsid w:val="001B721A"/>
    <w:rsid w:val="001C1217"/>
    <w:rsid w:val="001C4C04"/>
    <w:rsid w:val="001C73CB"/>
    <w:rsid w:val="001D0913"/>
    <w:rsid w:val="001D1DE5"/>
    <w:rsid w:val="001D407E"/>
    <w:rsid w:val="001E3528"/>
    <w:rsid w:val="001E4DCE"/>
    <w:rsid w:val="001E5663"/>
    <w:rsid w:val="001E6B89"/>
    <w:rsid w:val="001F0156"/>
    <w:rsid w:val="001F0DFB"/>
    <w:rsid w:val="001F15CD"/>
    <w:rsid w:val="001F56B0"/>
    <w:rsid w:val="001F5C85"/>
    <w:rsid w:val="001F75C9"/>
    <w:rsid w:val="00201507"/>
    <w:rsid w:val="0020275A"/>
    <w:rsid w:val="0020493E"/>
    <w:rsid w:val="00205A8D"/>
    <w:rsid w:val="00206B52"/>
    <w:rsid w:val="00207B9D"/>
    <w:rsid w:val="00210BA5"/>
    <w:rsid w:val="00214FAF"/>
    <w:rsid w:val="002160D2"/>
    <w:rsid w:val="0022095E"/>
    <w:rsid w:val="00220F33"/>
    <w:rsid w:val="00222F63"/>
    <w:rsid w:val="00224956"/>
    <w:rsid w:val="00227AFF"/>
    <w:rsid w:val="002311F0"/>
    <w:rsid w:val="002339DC"/>
    <w:rsid w:val="00235692"/>
    <w:rsid w:val="00236CBC"/>
    <w:rsid w:val="00236D64"/>
    <w:rsid w:val="00237AB4"/>
    <w:rsid w:val="00242FF7"/>
    <w:rsid w:val="0024312A"/>
    <w:rsid w:val="00243354"/>
    <w:rsid w:val="002437E5"/>
    <w:rsid w:val="002442F0"/>
    <w:rsid w:val="0024595C"/>
    <w:rsid w:val="0024665C"/>
    <w:rsid w:val="00250621"/>
    <w:rsid w:val="00251D46"/>
    <w:rsid w:val="00251EE0"/>
    <w:rsid w:val="00252481"/>
    <w:rsid w:val="002526F8"/>
    <w:rsid w:val="00254681"/>
    <w:rsid w:val="0025523C"/>
    <w:rsid w:val="002553DF"/>
    <w:rsid w:val="00255D4E"/>
    <w:rsid w:val="00256974"/>
    <w:rsid w:val="00257E6D"/>
    <w:rsid w:val="002615C0"/>
    <w:rsid w:val="00262358"/>
    <w:rsid w:val="0026306D"/>
    <w:rsid w:val="00267E5B"/>
    <w:rsid w:val="00270890"/>
    <w:rsid w:val="00270B33"/>
    <w:rsid w:val="0027177F"/>
    <w:rsid w:val="00272077"/>
    <w:rsid w:val="00273868"/>
    <w:rsid w:val="002738F6"/>
    <w:rsid w:val="00273DE5"/>
    <w:rsid w:val="0027432B"/>
    <w:rsid w:val="002824D8"/>
    <w:rsid w:val="00283FB4"/>
    <w:rsid w:val="002844F5"/>
    <w:rsid w:val="002845CC"/>
    <w:rsid w:val="00294658"/>
    <w:rsid w:val="00294C1E"/>
    <w:rsid w:val="002950F2"/>
    <w:rsid w:val="002954E2"/>
    <w:rsid w:val="002957D1"/>
    <w:rsid w:val="00295F1C"/>
    <w:rsid w:val="002969CC"/>
    <w:rsid w:val="002A17E5"/>
    <w:rsid w:val="002A20BD"/>
    <w:rsid w:val="002A23E5"/>
    <w:rsid w:val="002A461E"/>
    <w:rsid w:val="002A4839"/>
    <w:rsid w:val="002B06FF"/>
    <w:rsid w:val="002B0D23"/>
    <w:rsid w:val="002B4033"/>
    <w:rsid w:val="002B510E"/>
    <w:rsid w:val="002B7DFC"/>
    <w:rsid w:val="002C161E"/>
    <w:rsid w:val="002C2F7B"/>
    <w:rsid w:val="002C41DA"/>
    <w:rsid w:val="002C5151"/>
    <w:rsid w:val="002C7280"/>
    <w:rsid w:val="002C7F45"/>
    <w:rsid w:val="002D0DDC"/>
    <w:rsid w:val="002D3D9C"/>
    <w:rsid w:val="002D4D7E"/>
    <w:rsid w:val="002D4DBD"/>
    <w:rsid w:val="002D4DEF"/>
    <w:rsid w:val="002D7233"/>
    <w:rsid w:val="002D79E0"/>
    <w:rsid w:val="002E0747"/>
    <w:rsid w:val="002E180C"/>
    <w:rsid w:val="002E2123"/>
    <w:rsid w:val="002E40A9"/>
    <w:rsid w:val="002E54FB"/>
    <w:rsid w:val="002E7184"/>
    <w:rsid w:val="002E751A"/>
    <w:rsid w:val="002E7717"/>
    <w:rsid w:val="002E7D3A"/>
    <w:rsid w:val="002F4EF7"/>
    <w:rsid w:val="002F571C"/>
    <w:rsid w:val="002F68D8"/>
    <w:rsid w:val="002F6F0A"/>
    <w:rsid w:val="002F7616"/>
    <w:rsid w:val="003004B2"/>
    <w:rsid w:val="003006F5"/>
    <w:rsid w:val="003007EE"/>
    <w:rsid w:val="0030376D"/>
    <w:rsid w:val="00304207"/>
    <w:rsid w:val="00305EF0"/>
    <w:rsid w:val="00306EDB"/>
    <w:rsid w:val="00306F13"/>
    <w:rsid w:val="00307DF2"/>
    <w:rsid w:val="00307E3B"/>
    <w:rsid w:val="00307EA5"/>
    <w:rsid w:val="00310466"/>
    <w:rsid w:val="00311CFC"/>
    <w:rsid w:val="00311FD3"/>
    <w:rsid w:val="00315235"/>
    <w:rsid w:val="003213E5"/>
    <w:rsid w:val="00324F37"/>
    <w:rsid w:val="00324F7D"/>
    <w:rsid w:val="003258D6"/>
    <w:rsid w:val="0033081E"/>
    <w:rsid w:val="00330959"/>
    <w:rsid w:val="00332DC7"/>
    <w:rsid w:val="00333764"/>
    <w:rsid w:val="0033425F"/>
    <w:rsid w:val="00337BCB"/>
    <w:rsid w:val="003407A5"/>
    <w:rsid w:val="00343281"/>
    <w:rsid w:val="003432F5"/>
    <w:rsid w:val="0034426C"/>
    <w:rsid w:val="003457CF"/>
    <w:rsid w:val="0034757B"/>
    <w:rsid w:val="0035002C"/>
    <w:rsid w:val="00352E54"/>
    <w:rsid w:val="003543AC"/>
    <w:rsid w:val="00355139"/>
    <w:rsid w:val="003554D1"/>
    <w:rsid w:val="00362287"/>
    <w:rsid w:val="0036378F"/>
    <w:rsid w:val="00363CE0"/>
    <w:rsid w:val="00367832"/>
    <w:rsid w:val="00370CAE"/>
    <w:rsid w:val="00370F39"/>
    <w:rsid w:val="003714DE"/>
    <w:rsid w:val="00371CAE"/>
    <w:rsid w:val="00373AD5"/>
    <w:rsid w:val="00373D73"/>
    <w:rsid w:val="00377736"/>
    <w:rsid w:val="00381F6D"/>
    <w:rsid w:val="0038475C"/>
    <w:rsid w:val="0038564E"/>
    <w:rsid w:val="00391B82"/>
    <w:rsid w:val="00393189"/>
    <w:rsid w:val="003933A2"/>
    <w:rsid w:val="003947D8"/>
    <w:rsid w:val="00395A16"/>
    <w:rsid w:val="003A2312"/>
    <w:rsid w:val="003A4452"/>
    <w:rsid w:val="003A5FB3"/>
    <w:rsid w:val="003A7F6D"/>
    <w:rsid w:val="003B02EC"/>
    <w:rsid w:val="003B0872"/>
    <w:rsid w:val="003B1913"/>
    <w:rsid w:val="003B1B0D"/>
    <w:rsid w:val="003B2DE9"/>
    <w:rsid w:val="003B64A1"/>
    <w:rsid w:val="003B7B19"/>
    <w:rsid w:val="003C4265"/>
    <w:rsid w:val="003C483E"/>
    <w:rsid w:val="003C6943"/>
    <w:rsid w:val="003C6A19"/>
    <w:rsid w:val="003C6C11"/>
    <w:rsid w:val="003D22A0"/>
    <w:rsid w:val="003D39D6"/>
    <w:rsid w:val="003D478B"/>
    <w:rsid w:val="003D6020"/>
    <w:rsid w:val="003D6AF2"/>
    <w:rsid w:val="003E1023"/>
    <w:rsid w:val="003E236D"/>
    <w:rsid w:val="003E47A2"/>
    <w:rsid w:val="003E5605"/>
    <w:rsid w:val="003E613A"/>
    <w:rsid w:val="003E78E9"/>
    <w:rsid w:val="003F12DF"/>
    <w:rsid w:val="003F26B4"/>
    <w:rsid w:val="003F3885"/>
    <w:rsid w:val="003F6797"/>
    <w:rsid w:val="00401470"/>
    <w:rsid w:val="00401961"/>
    <w:rsid w:val="0040272E"/>
    <w:rsid w:val="00402D0E"/>
    <w:rsid w:val="004104B3"/>
    <w:rsid w:val="00413215"/>
    <w:rsid w:val="0041765B"/>
    <w:rsid w:val="00422A97"/>
    <w:rsid w:val="00427197"/>
    <w:rsid w:val="004274A5"/>
    <w:rsid w:val="00431982"/>
    <w:rsid w:val="00431F7B"/>
    <w:rsid w:val="004322BB"/>
    <w:rsid w:val="00432AC6"/>
    <w:rsid w:val="004349A7"/>
    <w:rsid w:val="00435090"/>
    <w:rsid w:val="0044044F"/>
    <w:rsid w:val="004408E2"/>
    <w:rsid w:val="00444E67"/>
    <w:rsid w:val="004466F7"/>
    <w:rsid w:val="00451346"/>
    <w:rsid w:val="004516D1"/>
    <w:rsid w:val="00452A5C"/>
    <w:rsid w:val="004531DD"/>
    <w:rsid w:val="00460AB7"/>
    <w:rsid w:val="004661EF"/>
    <w:rsid w:val="004667CC"/>
    <w:rsid w:val="0047276D"/>
    <w:rsid w:val="00472D38"/>
    <w:rsid w:val="00472D8D"/>
    <w:rsid w:val="00473BAA"/>
    <w:rsid w:val="00474ABD"/>
    <w:rsid w:val="00476D2F"/>
    <w:rsid w:val="00481883"/>
    <w:rsid w:val="00482771"/>
    <w:rsid w:val="00482913"/>
    <w:rsid w:val="004834C8"/>
    <w:rsid w:val="00484A8E"/>
    <w:rsid w:val="00492E60"/>
    <w:rsid w:val="0049441F"/>
    <w:rsid w:val="004951CC"/>
    <w:rsid w:val="004962B2"/>
    <w:rsid w:val="00496340"/>
    <w:rsid w:val="00496E94"/>
    <w:rsid w:val="004A0946"/>
    <w:rsid w:val="004A1557"/>
    <w:rsid w:val="004A1C74"/>
    <w:rsid w:val="004A37D6"/>
    <w:rsid w:val="004A4557"/>
    <w:rsid w:val="004A5F42"/>
    <w:rsid w:val="004A5FF0"/>
    <w:rsid w:val="004A7153"/>
    <w:rsid w:val="004A7A27"/>
    <w:rsid w:val="004B274E"/>
    <w:rsid w:val="004B44BB"/>
    <w:rsid w:val="004B692D"/>
    <w:rsid w:val="004C25BF"/>
    <w:rsid w:val="004C5C93"/>
    <w:rsid w:val="004C5F4E"/>
    <w:rsid w:val="004C6B9D"/>
    <w:rsid w:val="004C755F"/>
    <w:rsid w:val="004C75A7"/>
    <w:rsid w:val="004C7A1F"/>
    <w:rsid w:val="004D14BF"/>
    <w:rsid w:val="004D1F48"/>
    <w:rsid w:val="004D1F4B"/>
    <w:rsid w:val="004D20D8"/>
    <w:rsid w:val="004D2447"/>
    <w:rsid w:val="004D354F"/>
    <w:rsid w:val="004D52D0"/>
    <w:rsid w:val="004D69A2"/>
    <w:rsid w:val="004D74E9"/>
    <w:rsid w:val="004D7612"/>
    <w:rsid w:val="004E0A23"/>
    <w:rsid w:val="004E31CC"/>
    <w:rsid w:val="004E6A88"/>
    <w:rsid w:val="004E6FF2"/>
    <w:rsid w:val="004F24CA"/>
    <w:rsid w:val="004F47B4"/>
    <w:rsid w:val="004F54C8"/>
    <w:rsid w:val="004F65EA"/>
    <w:rsid w:val="004F6AAD"/>
    <w:rsid w:val="004F6D34"/>
    <w:rsid w:val="00501FAA"/>
    <w:rsid w:val="005034B9"/>
    <w:rsid w:val="005036BE"/>
    <w:rsid w:val="00506D07"/>
    <w:rsid w:val="0051085B"/>
    <w:rsid w:val="00510AE8"/>
    <w:rsid w:val="00510F72"/>
    <w:rsid w:val="0051174C"/>
    <w:rsid w:val="0051254B"/>
    <w:rsid w:val="005125E8"/>
    <w:rsid w:val="0051278E"/>
    <w:rsid w:val="0051385F"/>
    <w:rsid w:val="0051477F"/>
    <w:rsid w:val="00515186"/>
    <w:rsid w:val="005153A7"/>
    <w:rsid w:val="00516113"/>
    <w:rsid w:val="005217BE"/>
    <w:rsid w:val="005240D7"/>
    <w:rsid w:val="00524235"/>
    <w:rsid w:val="0052478D"/>
    <w:rsid w:val="00524AEE"/>
    <w:rsid w:val="0052679B"/>
    <w:rsid w:val="0053068D"/>
    <w:rsid w:val="00533720"/>
    <w:rsid w:val="00536A82"/>
    <w:rsid w:val="00541D51"/>
    <w:rsid w:val="005421EE"/>
    <w:rsid w:val="00542397"/>
    <w:rsid w:val="0054360C"/>
    <w:rsid w:val="00543FA3"/>
    <w:rsid w:val="00545FE7"/>
    <w:rsid w:val="005475F7"/>
    <w:rsid w:val="00547FB2"/>
    <w:rsid w:val="0055026C"/>
    <w:rsid w:val="00553C7B"/>
    <w:rsid w:val="00556DFC"/>
    <w:rsid w:val="00557E6A"/>
    <w:rsid w:val="00563520"/>
    <w:rsid w:val="005668AF"/>
    <w:rsid w:val="00570BB0"/>
    <w:rsid w:val="00570F1B"/>
    <w:rsid w:val="0057122B"/>
    <w:rsid w:val="0057152D"/>
    <w:rsid w:val="00572135"/>
    <w:rsid w:val="0057291A"/>
    <w:rsid w:val="0057473F"/>
    <w:rsid w:val="00574CB9"/>
    <w:rsid w:val="00574D7A"/>
    <w:rsid w:val="0057537B"/>
    <w:rsid w:val="00575646"/>
    <w:rsid w:val="005763B1"/>
    <w:rsid w:val="00581832"/>
    <w:rsid w:val="00581DCE"/>
    <w:rsid w:val="00582347"/>
    <w:rsid w:val="00582BFD"/>
    <w:rsid w:val="0058396A"/>
    <w:rsid w:val="00584C6C"/>
    <w:rsid w:val="005858F7"/>
    <w:rsid w:val="00586465"/>
    <w:rsid w:val="005871FF"/>
    <w:rsid w:val="005900B3"/>
    <w:rsid w:val="00593BFE"/>
    <w:rsid w:val="00593CB2"/>
    <w:rsid w:val="00595568"/>
    <w:rsid w:val="00597197"/>
    <w:rsid w:val="005979E9"/>
    <w:rsid w:val="005A2348"/>
    <w:rsid w:val="005A26AE"/>
    <w:rsid w:val="005A2B9C"/>
    <w:rsid w:val="005A3479"/>
    <w:rsid w:val="005A36D4"/>
    <w:rsid w:val="005A5AFB"/>
    <w:rsid w:val="005A765D"/>
    <w:rsid w:val="005A76DF"/>
    <w:rsid w:val="005B0564"/>
    <w:rsid w:val="005B0F92"/>
    <w:rsid w:val="005B186C"/>
    <w:rsid w:val="005B2045"/>
    <w:rsid w:val="005B4643"/>
    <w:rsid w:val="005B4C50"/>
    <w:rsid w:val="005B56B9"/>
    <w:rsid w:val="005B575F"/>
    <w:rsid w:val="005B63AB"/>
    <w:rsid w:val="005C0E72"/>
    <w:rsid w:val="005C1E7F"/>
    <w:rsid w:val="005C6A56"/>
    <w:rsid w:val="005D0113"/>
    <w:rsid w:val="005D089C"/>
    <w:rsid w:val="005D10E0"/>
    <w:rsid w:val="005D223A"/>
    <w:rsid w:val="005D236D"/>
    <w:rsid w:val="005D3D25"/>
    <w:rsid w:val="005D4845"/>
    <w:rsid w:val="005D6582"/>
    <w:rsid w:val="005D76F2"/>
    <w:rsid w:val="005E0EC6"/>
    <w:rsid w:val="005E1F4E"/>
    <w:rsid w:val="005E3B45"/>
    <w:rsid w:val="005E5563"/>
    <w:rsid w:val="005E58A1"/>
    <w:rsid w:val="005F016A"/>
    <w:rsid w:val="005F4155"/>
    <w:rsid w:val="0060193B"/>
    <w:rsid w:val="006024A7"/>
    <w:rsid w:val="00602ECF"/>
    <w:rsid w:val="006059E3"/>
    <w:rsid w:val="00606F91"/>
    <w:rsid w:val="00610005"/>
    <w:rsid w:val="006107DB"/>
    <w:rsid w:val="00610A91"/>
    <w:rsid w:val="006115D9"/>
    <w:rsid w:val="006120B0"/>
    <w:rsid w:val="00613F9B"/>
    <w:rsid w:val="00614CCB"/>
    <w:rsid w:val="006152FA"/>
    <w:rsid w:val="0062084C"/>
    <w:rsid w:val="00623A4F"/>
    <w:rsid w:val="00626116"/>
    <w:rsid w:val="00626AAF"/>
    <w:rsid w:val="00626B2A"/>
    <w:rsid w:val="00626EED"/>
    <w:rsid w:val="00627321"/>
    <w:rsid w:val="00631BE1"/>
    <w:rsid w:val="00631CD8"/>
    <w:rsid w:val="00632968"/>
    <w:rsid w:val="00633483"/>
    <w:rsid w:val="00634B37"/>
    <w:rsid w:val="00635D18"/>
    <w:rsid w:val="006375BD"/>
    <w:rsid w:val="006401AA"/>
    <w:rsid w:val="006426EF"/>
    <w:rsid w:val="00642FFC"/>
    <w:rsid w:val="0064548F"/>
    <w:rsid w:val="00645A97"/>
    <w:rsid w:val="006501F6"/>
    <w:rsid w:val="00651006"/>
    <w:rsid w:val="0065498D"/>
    <w:rsid w:val="0066041D"/>
    <w:rsid w:val="006610BF"/>
    <w:rsid w:val="00663066"/>
    <w:rsid w:val="00664BA3"/>
    <w:rsid w:val="006657FF"/>
    <w:rsid w:val="00665C8D"/>
    <w:rsid w:val="00666BF0"/>
    <w:rsid w:val="0066708F"/>
    <w:rsid w:val="00667774"/>
    <w:rsid w:val="006709BD"/>
    <w:rsid w:val="00670ED1"/>
    <w:rsid w:val="0067214C"/>
    <w:rsid w:val="00673613"/>
    <w:rsid w:val="0067692D"/>
    <w:rsid w:val="00682192"/>
    <w:rsid w:val="00683351"/>
    <w:rsid w:val="006835F5"/>
    <w:rsid w:val="00684C07"/>
    <w:rsid w:val="00685338"/>
    <w:rsid w:val="00685650"/>
    <w:rsid w:val="00685661"/>
    <w:rsid w:val="00686551"/>
    <w:rsid w:val="00687A15"/>
    <w:rsid w:val="00690CB2"/>
    <w:rsid w:val="006924FC"/>
    <w:rsid w:val="006927E3"/>
    <w:rsid w:val="0069391F"/>
    <w:rsid w:val="00694AED"/>
    <w:rsid w:val="00697B9A"/>
    <w:rsid w:val="006A284D"/>
    <w:rsid w:val="006B1090"/>
    <w:rsid w:val="006B158E"/>
    <w:rsid w:val="006B22FA"/>
    <w:rsid w:val="006B24E6"/>
    <w:rsid w:val="006B3461"/>
    <w:rsid w:val="006B4856"/>
    <w:rsid w:val="006B549A"/>
    <w:rsid w:val="006C21D1"/>
    <w:rsid w:val="006C45F8"/>
    <w:rsid w:val="006C60CE"/>
    <w:rsid w:val="006D0849"/>
    <w:rsid w:val="006D24F4"/>
    <w:rsid w:val="006D288F"/>
    <w:rsid w:val="006D2AF1"/>
    <w:rsid w:val="006D559F"/>
    <w:rsid w:val="006E00E8"/>
    <w:rsid w:val="006E162A"/>
    <w:rsid w:val="006E1CD8"/>
    <w:rsid w:val="006E2348"/>
    <w:rsid w:val="006E2656"/>
    <w:rsid w:val="006E48AB"/>
    <w:rsid w:val="006E48F4"/>
    <w:rsid w:val="006F08F0"/>
    <w:rsid w:val="006F4F85"/>
    <w:rsid w:val="006F56EB"/>
    <w:rsid w:val="006F655C"/>
    <w:rsid w:val="006F7195"/>
    <w:rsid w:val="006F74FA"/>
    <w:rsid w:val="006F769F"/>
    <w:rsid w:val="00700003"/>
    <w:rsid w:val="00700059"/>
    <w:rsid w:val="00702C23"/>
    <w:rsid w:val="00704723"/>
    <w:rsid w:val="007050E0"/>
    <w:rsid w:val="00706580"/>
    <w:rsid w:val="00707392"/>
    <w:rsid w:val="00710735"/>
    <w:rsid w:val="00712C6A"/>
    <w:rsid w:val="0072092F"/>
    <w:rsid w:val="0072234B"/>
    <w:rsid w:val="00723840"/>
    <w:rsid w:val="00724D2D"/>
    <w:rsid w:val="00724E6C"/>
    <w:rsid w:val="00730B5A"/>
    <w:rsid w:val="00731071"/>
    <w:rsid w:val="00731D01"/>
    <w:rsid w:val="00731ECA"/>
    <w:rsid w:val="007339F6"/>
    <w:rsid w:val="00733E2F"/>
    <w:rsid w:val="00734C87"/>
    <w:rsid w:val="00734D21"/>
    <w:rsid w:val="0073730D"/>
    <w:rsid w:val="0074032C"/>
    <w:rsid w:val="00741F08"/>
    <w:rsid w:val="00752D10"/>
    <w:rsid w:val="00753945"/>
    <w:rsid w:val="00754818"/>
    <w:rsid w:val="00754F05"/>
    <w:rsid w:val="0075623A"/>
    <w:rsid w:val="00757D5E"/>
    <w:rsid w:val="00760AD2"/>
    <w:rsid w:val="00761C0D"/>
    <w:rsid w:val="00762255"/>
    <w:rsid w:val="007626A2"/>
    <w:rsid w:val="00763990"/>
    <w:rsid w:val="007651E4"/>
    <w:rsid w:val="00766312"/>
    <w:rsid w:val="0076643C"/>
    <w:rsid w:val="007677AF"/>
    <w:rsid w:val="00767AF3"/>
    <w:rsid w:val="0077255B"/>
    <w:rsid w:val="00772997"/>
    <w:rsid w:val="00773380"/>
    <w:rsid w:val="00775CFC"/>
    <w:rsid w:val="007802AB"/>
    <w:rsid w:val="00781DBA"/>
    <w:rsid w:val="0078562E"/>
    <w:rsid w:val="00785BF7"/>
    <w:rsid w:val="007863B1"/>
    <w:rsid w:val="007868AD"/>
    <w:rsid w:val="00786F87"/>
    <w:rsid w:val="00792FBF"/>
    <w:rsid w:val="007956F0"/>
    <w:rsid w:val="007A0921"/>
    <w:rsid w:val="007A0A9D"/>
    <w:rsid w:val="007A0B6B"/>
    <w:rsid w:val="007A0C0D"/>
    <w:rsid w:val="007A22CF"/>
    <w:rsid w:val="007B0E54"/>
    <w:rsid w:val="007B1338"/>
    <w:rsid w:val="007B1616"/>
    <w:rsid w:val="007B2940"/>
    <w:rsid w:val="007B35D6"/>
    <w:rsid w:val="007B5C43"/>
    <w:rsid w:val="007B67A5"/>
    <w:rsid w:val="007C0AB1"/>
    <w:rsid w:val="007C129B"/>
    <w:rsid w:val="007C2819"/>
    <w:rsid w:val="007C4090"/>
    <w:rsid w:val="007C4E10"/>
    <w:rsid w:val="007C6026"/>
    <w:rsid w:val="007C63A4"/>
    <w:rsid w:val="007D0764"/>
    <w:rsid w:val="007D0BC0"/>
    <w:rsid w:val="007D2764"/>
    <w:rsid w:val="007D3CB5"/>
    <w:rsid w:val="007D495F"/>
    <w:rsid w:val="007D5190"/>
    <w:rsid w:val="007D5255"/>
    <w:rsid w:val="007D6B12"/>
    <w:rsid w:val="007D780F"/>
    <w:rsid w:val="007E043D"/>
    <w:rsid w:val="007E282C"/>
    <w:rsid w:val="007E333C"/>
    <w:rsid w:val="007E6F8E"/>
    <w:rsid w:val="007E7DDB"/>
    <w:rsid w:val="007F3686"/>
    <w:rsid w:val="007F61FC"/>
    <w:rsid w:val="007F6B70"/>
    <w:rsid w:val="007F7E9A"/>
    <w:rsid w:val="00801DE6"/>
    <w:rsid w:val="00804244"/>
    <w:rsid w:val="00806D03"/>
    <w:rsid w:val="008070D5"/>
    <w:rsid w:val="008100C6"/>
    <w:rsid w:val="00811075"/>
    <w:rsid w:val="008113D3"/>
    <w:rsid w:val="00812F8B"/>
    <w:rsid w:val="00813668"/>
    <w:rsid w:val="00813686"/>
    <w:rsid w:val="008147F3"/>
    <w:rsid w:val="00814C91"/>
    <w:rsid w:val="00817911"/>
    <w:rsid w:val="00820753"/>
    <w:rsid w:val="00820C05"/>
    <w:rsid w:val="00822EED"/>
    <w:rsid w:val="00822FFA"/>
    <w:rsid w:val="008248FE"/>
    <w:rsid w:val="008262E6"/>
    <w:rsid w:val="00836512"/>
    <w:rsid w:val="00840BDD"/>
    <w:rsid w:val="0084402F"/>
    <w:rsid w:val="00845C2F"/>
    <w:rsid w:val="00845C40"/>
    <w:rsid w:val="008465B5"/>
    <w:rsid w:val="008471CF"/>
    <w:rsid w:val="008478D7"/>
    <w:rsid w:val="00850B29"/>
    <w:rsid w:val="0085224E"/>
    <w:rsid w:val="00857387"/>
    <w:rsid w:val="00860CEE"/>
    <w:rsid w:val="00861952"/>
    <w:rsid w:val="00864C1D"/>
    <w:rsid w:val="00865C6C"/>
    <w:rsid w:val="00867643"/>
    <w:rsid w:val="00867ACE"/>
    <w:rsid w:val="00867FA0"/>
    <w:rsid w:val="00871C2C"/>
    <w:rsid w:val="00872F7B"/>
    <w:rsid w:val="00875A11"/>
    <w:rsid w:val="00875A35"/>
    <w:rsid w:val="00876231"/>
    <w:rsid w:val="00876749"/>
    <w:rsid w:val="00876EA5"/>
    <w:rsid w:val="00880226"/>
    <w:rsid w:val="0088048E"/>
    <w:rsid w:val="00880EC3"/>
    <w:rsid w:val="0088175B"/>
    <w:rsid w:val="00883BB8"/>
    <w:rsid w:val="0088781C"/>
    <w:rsid w:val="00892369"/>
    <w:rsid w:val="008929DF"/>
    <w:rsid w:val="008935B5"/>
    <w:rsid w:val="00893FFE"/>
    <w:rsid w:val="008951DC"/>
    <w:rsid w:val="00896101"/>
    <w:rsid w:val="0089694D"/>
    <w:rsid w:val="00896B3E"/>
    <w:rsid w:val="00897B6B"/>
    <w:rsid w:val="00897E8A"/>
    <w:rsid w:val="008A2524"/>
    <w:rsid w:val="008A3D07"/>
    <w:rsid w:val="008A5AC8"/>
    <w:rsid w:val="008A5CF8"/>
    <w:rsid w:val="008A6778"/>
    <w:rsid w:val="008B0F2D"/>
    <w:rsid w:val="008B2BB6"/>
    <w:rsid w:val="008B42F7"/>
    <w:rsid w:val="008B43CA"/>
    <w:rsid w:val="008B5F17"/>
    <w:rsid w:val="008C07B7"/>
    <w:rsid w:val="008C0B00"/>
    <w:rsid w:val="008C1F98"/>
    <w:rsid w:val="008C5606"/>
    <w:rsid w:val="008C6209"/>
    <w:rsid w:val="008C7E12"/>
    <w:rsid w:val="008D2728"/>
    <w:rsid w:val="008D4ADA"/>
    <w:rsid w:val="008D6D73"/>
    <w:rsid w:val="008D709F"/>
    <w:rsid w:val="008D772E"/>
    <w:rsid w:val="008D7DD3"/>
    <w:rsid w:val="008E00CE"/>
    <w:rsid w:val="008E11E8"/>
    <w:rsid w:val="008E1BE6"/>
    <w:rsid w:val="008E37BE"/>
    <w:rsid w:val="008E426A"/>
    <w:rsid w:val="008E6C35"/>
    <w:rsid w:val="008E710E"/>
    <w:rsid w:val="008F0605"/>
    <w:rsid w:val="008F0AF0"/>
    <w:rsid w:val="008F0D83"/>
    <w:rsid w:val="008F1FC5"/>
    <w:rsid w:val="008F2F49"/>
    <w:rsid w:val="008F3015"/>
    <w:rsid w:val="008F31F3"/>
    <w:rsid w:val="008F3255"/>
    <w:rsid w:val="008F479B"/>
    <w:rsid w:val="008F4AFC"/>
    <w:rsid w:val="008F6731"/>
    <w:rsid w:val="008F7FF9"/>
    <w:rsid w:val="00903D2F"/>
    <w:rsid w:val="00904F12"/>
    <w:rsid w:val="00906077"/>
    <w:rsid w:val="00906324"/>
    <w:rsid w:val="00910EC6"/>
    <w:rsid w:val="00912D07"/>
    <w:rsid w:val="00914524"/>
    <w:rsid w:val="00914EE3"/>
    <w:rsid w:val="00914FF3"/>
    <w:rsid w:val="00922F6B"/>
    <w:rsid w:val="00923878"/>
    <w:rsid w:val="00924696"/>
    <w:rsid w:val="0092508C"/>
    <w:rsid w:val="0092712B"/>
    <w:rsid w:val="00927CF4"/>
    <w:rsid w:val="00930029"/>
    <w:rsid w:val="0093075C"/>
    <w:rsid w:val="009307DD"/>
    <w:rsid w:val="0093169B"/>
    <w:rsid w:val="0093446E"/>
    <w:rsid w:val="0093542E"/>
    <w:rsid w:val="00936067"/>
    <w:rsid w:val="009376A5"/>
    <w:rsid w:val="00940BEC"/>
    <w:rsid w:val="00941095"/>
    <w:rsid w:val="009412F7"/>
    <w:rsid w:val="00946509"/>
    <w:rsid w:val="00947A5E"/>
    <w:rsid w:val="0095054F"/>
    <w:rsid w:val="00953432"/>
    <w:rsid w:val="00955507"/>
    <w:rsid w:val="00955FFD"/>
    <w:rsid w:val="00956D1E"/>
    <w:rsid w:val="00956FD2"/>
    <w:rsid w:val="0095774C"/>
    <w:rsid w:val="00957C63"/>
    <w:rsid w:val="00960CA4"/>
    <w:rsid w:val="00961B55"/>
    <w:rsid w:val="00964EAC"/>
    <w:rsid w:val="009655DB"/>
    <w:rsid w:val="00971813"/>
    <w:rsid w:val="009741BC"/>
    <w:rsid w:val="0097460A"/>
    <w:rsid w:val="00974618"/>
    <w:rsid w:val="009748A4"/>
    <w:rsid w:val="0098081D"/>
    <w:rsid w:val="00980F7C"/>
    <w:rsid w:val="009858F7"/>
    <w:rsid w:val="00986D7B"/>
    <w:rsid w:val="009913B4"/>
    <w:rsid w:val="00991D76"/>
    <w:rsid w:val="009931F7"/>
    <w:rsid w:val="0099528C"/>
    <w:rsid w:val="009954E7"/>
    <w:rsid w:val="009A1179"/>
    <w:rsid w:val="009A323F"/>
    <w:rsid w:val="009A3640"/>
    <w:rsid w:val="009A70B9"/>
    <w:rsid w:val="009A72EB"/>
    <w:rsid w:val="009B0BEC"/>
    <w:rsid w:val="009B2126"/>
    <w:rsid w:val="009B3BF8"/>
    <w:rsid w:val="009B6B4C"/>
    <w:rsid w:val="009C153B"/>
    <w:rsid w:val="009C1A5A"/>
    <w:rsid w:val="009C249E"/>
    <w:rsid w:val="009C4425"/>
    <w:rsid w:val="009C4792"/>
    <w:rsid w:val="009C520E"/>
    <w:rsid w:val="009C56F7"/>
    <w:rsid w:val="009C65B8"/>
    <w:rsid w:val="009C7680"/>
    <w:rsid w:val="009D1009"/>
    <w:rsid w:val="009D129F"/>
    <w:rsid w:val="009D1683"/>
    <w:rsid w:val="009D1C8F"/>
    <w:rsid w:val="009D38DA"/>
    <w:rsid w:val="009D3A91"/>
    <w:rsid w:val="009D4CE9"/>
    <w:rsid w:val="009D7422"/>
    <w:rsid w:val="009D7779"/>
    <w:rsid w:val="009E0A30"/>
    <w:rsid w:val="009E0BA1"/>
    <w:rsid w:val="009E0C3B"/>
    <w:rsid w:val="009E2FB1"/>
    <w:rsid w:val="009E6287"/>
    <w:rsid w:val="009E6DA5"/>
    <w:rsid w:val="009E6E2F"/>
    <w:rsid w:val="009E707B"/>
    <w:rsid w:val="009E71FB"/>
    <w:rsid w:val="009F0B2E"/>
    <w:rsid w:val="009F1482"/>
    <w:rsid w:val="009F1DA7"/>
    <w:rsid w:val="009F22C4"/>
    <w:rsid w:val="009F5C0A"/>
    <w:rsid w:val="009F7711"/>
    <w:rsid w:val="00A03270"/>
    <w:rsid w:val="00A041B1"/>
    <w:rsid w:val="00A07123"/>
    <w:rsid w:val="00A1002E"/>
    <w:rsid w:val="00A107C3"/>
    <w:rsid w:val="00A139CD"/>
    <w:rsid w:val="00A15F3B"/>
    <w:rsid w:val="00A17E96"/>
    <w:rsid w:val="00A21EC2"/>
    <w:rsid w:val="00A22F62"/>
    <w:rsid w:val="00A24737"/>
    <w:rsid w:val="00A24EC7"/>
    <w:rsid w:val="00A25CE8"/>
    <w:rsid w:val="00A26680"/>
    <w:rsid w:val="00A27B8B"/>
    <w:rsid w:val="00A33DB6"/>
    <w:rsid w:val="00A346AD"/>
    <w:rsid w:val="00A36317"/>
    <w:rsid w:val="00A36910"/>
    <w:rsid w:val="00A37BB1"/>
    <w:rsid w:val="00A41287"/>
    <w:rsid w:val="00A4299D"/>
    <w:rsid w:val="00A430FB"/>
    <w:rsid w:val="00A4616D"/>
    <w:rsid w:val="00A46E5B"/>
    <w:rsid w:val="00A538C2"/>
    <w:rsid w:val="00A53D48"/>
    <w:rsid w:val="00A55717"/>
    <w:rsid w:val="00A56EF4"/>
    <w:rsid w:val="00A57F66"/>
    <w:rsid w:val="00A6051C"/>
    <w:rsid w:val="00A612DD"/>
    <w:rsid w:val="00A641FF"/>
    <w:rsid w:val="00A65342"/>
    <w:rsid w:val="00A65B4F"/>
    <w:rsid w:val="00A66B4F"/>
    <w:rsid w:val="00A7313D"/>
    <w:rsid w:val="00A7401E"/>
    <w:rsid w:val="00A81B18"/>
    <w:rsid w:val="00A8476D"/>
    <w:rsid w:val="00A85F4A"/>
    <w:rsid w:val="00A90A20"/>
    <w:rsid w:val="00A90B02"/>
    <w:rsid w:val="00A91004"/>
    <w:rsid w:val="00A910B3"/>
    <w:rsid w:val="00A91503"/>
    <w:rsid w:val="00A91DD1"/>
    <w:rsid w:val="00A93403"/>
    <w:rsid w:val="00A93B74"/>
    <w:rsid w:val="00A94A2D"/>
    <w:rsid w:val="00A96189"/>
    <w:rsid w:val="00AA0DAF"/>
    <w:rsid w:val="00AA0E66"/>
    <w:rsid w:val="00AA2907"/>
    <w:rsid w:val="00AA2FC7"/>
    <w:rsid w:val="00AA5CD5"/>
    <w:rsid w:val="00AA746B"/>
    <w:rsid w:val="00AB098F"/>
    <w:rsid w:val="00AB1B4D"/>
    <w:rsid w:val="00AB1F4C"/>
    <w:rsid w:val="00AB3CE5"/>
    <w:rsid w:val="00AB3CFC"/>
    <w:rsid w:val="00AB5A7E"/>
    <w:rsid w:val="00AB5F24"/>
    <w:rsid w:val="00AB70A5"/>
    <w:rsid w:val="00AC00E6"/>
    <w:rsid w:val="00AC0FF4"/>
    <w:rsid w:val="00AC1411"/>
    <w:rsid w:val="00AC58B9"/>
    <w:rsid w:val="00AD0303"/>
    <w:rsid w:val="00AD04DC"/>
    <w:rsid w:val="00AD2B53"/>
    <w:rsid w:val="00AD465A"/>
    <w:rsid w:val="00AD586E"/>
    <w:rsid w:val="00AE12D5"/>
    <w:rsid w:val="00AE3B6F"/>
    <w:rsid w:val="00AE4915"/>
    <w:rsid w:val="00AE77D7"/>
    <w:rsid w:val="00AE7965"/>
    <w:rsid w:val="00AF13C6"/>
    <w:rsid w:val="00AF2E44"/>
    <w:rsid w:val="00AF5AC3"/>
    <w:rsid w:val="00B00717"/>
    <w:rsid w:val="00B00B07"/>
    <w:rsid w:val="00B00BFA"/>
    <w:rsid w:val="00B01895"/>
    <w:rsid w:val="00B03EDD"/>
    <w:rsid w:val="00B03F7F"/>
    <w:rsid w:val="00B048AD"/>
    <w:rsid w:val="00B055FC"/>
    <w:rsid w:val="00B05FC8"/>
    <w:rsid w:val="00B065A2"/>
    <w:rsid w:val="00B077E3"/>
    <w:rsid w:val="00B1069D"/>
    <w:rsid w:val="00B11314"/>
    <w:rsid w:val="00B126D7"/>
    <w:rsid w:val="00B146D8"/>
    <w:rsid w:val="00B160FF"/>
    <w:rsid w:val="00B170D4"/>
    <w:rsid w:val="00B17B0F"/>
    <w:rsid w:val="00B206CE"/>
    <w:rsid w:val="00B20D8B"/>
    <w:rsid w:val="00B22CA6"/>
    <w:rsid w:val="00B26CF9"/>
    <w:rsid w:val="00B271CA"/>
    <w:rsid w:val="00B27B70"/>
    <w:rsid w:val="00B30D78"/>
    <w:rsid w:val="00B31946"/>
    <w:rsid w:val="00B3205B"/>
    <w:rsid w:val="00B32E3C"/>
    <w:rsid w:val="00B340E1"/>
    <w:rsid w:val="00B37A60"/>
    <w:rsid w:val="00B4113D"/>
    <w:rsid w:val="00B43694"/>
    <w:rsid w:val="00B4658C"/>
    <w:rsid w:val="00B51FF2"/>
    <w:rsid w:val="00B5240A"/>
    <w:rsid w:val="00B537FB"/>
    <w:rsid w:val="00B542A9"/>
    <w:rsid w:val="00B558A6"/>
    <w:rsid w:val="00B55BE0"/>
    <w:rsid w:val="00B55D92"/>
    <w:rsid w:val="00B55E06"/>
    <w:rsid w:val="00B5673B"/>
    <w:rsid w:val="00B576D5"/>
    <w:rsid w:val="00B62472"/>
    <w:rsid w:val="00B657F4"/>
    <w:rsid w:val="00B65959"/>
    <w:rsid w:val="00B65CEE"/>
    <w:rsid w:val="00B6633A"/>
    <w:rsid w:val="00B6690F"/>
    <w:rsid w:val="00B66F30"/>
    <w:rsid w:val="00B702E3"/>
    <w:rsid w:val="00B703FA"/>
    <w:rsid w:val="00B73390"/>
    <w:rsid w:val="00B740AD"/>
    <w:rsid w:val="00B75D51"/>
    <w:rsid w:val="00B80135"/>
    <w:rsid w:val="00B82637"/>
    <w:rsid w:val="00B84157"/>
    <w:rsid w:val="00B85060"/>
    <w:rsid w:val="00B861F3"/>
    <w:rsid w:val="00B863B2"/>
    <w:rsid w:val="00B86690"/>
    <w:rsid w:val="00B901E5"/>
    <w:rsid w:val="00B93544"/>
    <w:rsid w:val="00B95828"/>
    <w:rsid w:val="00B96331"/>
    <w:rsid w:val="00B963CA"/>
    <w:rsid w:val="00BA05BE"/>
    <w:rsid w:val="00BA05ED"/>
    <w:rsid w:val="00BA23EB"/>
    <w:rsid w:val="00BA551B"/>
    <w:rsid w:val="00BA56AB"/>
    <w:rsid w:val="00BA6FCE"/>
    <w:rsid w:val="00BB01B3"/>
    <w:rsid w:val="00BB02C7"/>
    <w:rsid w:val="00BB2595"/>
    <w:rsid w:val="00BB3294"/>
    <w:rsid w:val="00BB40C8"/>
    <w:rsid w:val="00BB43BD"/>
    <w:rsid w:val="00BB7B07"/>
    <w:rsid w:val="00BC26A5"/>
    <w:rsid w:val="00BC31B8"/>
    <w:rsid w:val="00BC6171"/>
    <w:rsid w:val="00BC66D6"/>
    <w:rsid w:val="00BD34E8"/>
    <w:rsid w:val="00BD3A68"/>
    <w:rsid w:val="00BD3F94"/>
    <w:rsid w:val="00BD5896"/>
    <w:rsid w:val="00BD6358"/>
    <w:rsid w:val="00BE124B"/>
    <w:rsid w:val="00BE1E14"/>
    <w:rsid w:val="00BE2E3E"/>
    <w:rsid w:val="00BE694B"/>
    <w:rsid w:val="00BF04B4"/>
    <w:rsid w:val="00BF092D"/>
    <w:rsid w:val="00BF2CD6"/>
    <w:rsid w:val="00BF345E"/>
    <w:rsid w:val="00BF35DC"/>
    <w:rsid w:val="00BF5AB7"/>
    <w:rsid w:val="00BF798E"/>
    <w:rsid w:val="00C007AF"/>
    <w:rsid w:val="00C03CF4"/>
    <w:rsid w:val="00C04459"/>
    <w:rsid w:val="00C06A71"/>
    <w:rsid w:val="00C06FE4"/>
    <w:rsid w:val="00C07F15"/>
    <w:rsid w:val="00C1157B"/>
    <w:rsid w:val="00C11D1E"/>
    <w:rsid w:val="00C1480B"/>
    <w:rsid w:val="00C14BC7"/>
    <w:rsid w:val="00C15F30"/>
    <w:rsid w:val="00C160D2"/>
    <w:rsid w:val="00C17754"/>
    <w:rsid w:val="00C178C8"/>
    <w:rsid w:val="00C17B04"/>
    <w:rsid w:val="00C17D77"/>
    <w:rsid w:val="00C17D9C"/>
    <w:rsid w:val="00C2216E"/>
    <w:rsid w:val="00C2331D"/>
    <w:rsid w:val="00C23857"/>
    <w:rsid w:val="00C25207"/>
    <w:rsid w:val="00C307A2"/>
    <w:rsid w:val="00C32860"/>
    <w:rsid w:val="00C36D95"/>
    <w:rsid w:val="00C36E7F"/>
    <w:rsid w:val="00C44C1D"/>
    <w:rsid w:val="00C45FE1"/>
    <w:rsid w:val="00C53153"/>
    <w:rsid w:val="00C53F06"/>
    <w:rsid w:val="00C54A16"/>
    <w:rsid w:val="00C55998"/>
    <w:rsid w:val="00C5682B"/>
    <w:rsid w:val="00C578AA"/>
    <w:rsid w:val="00C579A0"/>
    <w:rsid w:val="00C60E28"/>
    <w:rsid w:val="00C633B6"/>
    <w:rsid w:val="00C70192"/>
    <w:rsid w:val="00C7060B"/>
    <w:rsid w:val="00C70918"/>
    <w:rsid w:val="00C70DAE"/>
    <w:rsid w:val="00C72099"/>
    <w:rsid w:val="00C72F0F"/>
    <w:rsid w:val="00C748F6"/>
    <w:rsid w:val="00C762A7"/>
    <w:rsid w:val="00C81713"/>
    <w:rsid w:val="00C8342D"/>
    <w:rsid w:val="00C86F09"/>
    <w:rsid w:val="00C878B9"/>
    <w:rsid w:val="00C90167"/>
    <w:rsid w:val="00C908B0"/>
    <w:rsid w:val="00C9317D"/>
    <w:rsid w:val="00C966C1"/>
    <w:rsid w:val="00C97497"/>
    <w:rsid w:val="00CA5078"/>
    <w:rsid w:val="00CA5F2D"/>
    <w:rsid w:val="00CA78B6"/>
    <w:rsid w:val="00CB395A"/>
    <w:rsid w:val="00CB4E0D"/>
    <w:rsid w:val="00CB7F32"/>
    <w:rsid w:val="00CC25CC"/>
    <w:rsid w:val="00CC2F28"/>
    <w:rsid w:val="00CC4DB9"/>
    <w:rsid w:val="00CC5058"/>
    <w:rsid w:val="00CC5136"/>
    <w:rsid w:val="00CD00E8"/>
    <w:rsid w:val="00CD07DA"/>
    <w:rsid w:val="00CD1656"/>
    <w:rsid w:val="00CE039D"/>
    <w:rsid w:val="00CE06F8"/>
    <w:rsid w:val="00CE0BE5"/>
    <w:rsid w:val="00CE31BC"/>
    <w:rsid w:val="00CE33A3"/>
    <w:rsid w:val="00CE34E3"/>
    <w:rsid w:val="00CE4EBF"/>
    <w:rsid w:val="00CF2291"/>
    <w:rsid w:val="00CF2FC5"/>
    <w:rsid w:val="00CF3CD9"/>
    <w:rsid w:val="00CF4664"/>
    <w:rsid w:val="00D00858"/>
    <w:rsid w:val="00D01DFF"/>
    <w:rsid w:val="00D03F97"/>
    <w:rsid w:val="00D04495"/>
    <w:rsid w:val="00D12600"/>
    <w:rsid w:val="00D17670"/>
    <w:rsid w:val="00D2110F"/>
    <w:rsid w:val="00D2147C"/>
    <w:rsid w:val="00D220C5"/>
    <w:rsid w:val="00D223A2"/>
    <w:rsid w:val="00D22F5A"/>
    <w:rsid w:val="00D26036"/>
    <w:rsid w:val="00D31C90"/>
    <w:rsid w:val="00D32692"/>
    <w:rsid w:val="00D345E0"/>
    <w:rsid w:val="00D37948"/>
    <w:rsid w:val="00D40191"/>
    <w:rsid w:val="00D46A3B"/>
    <w:rsid w:val="00D52691"/>
    <w:rsid w:val="00D53D55"/>
    <w:rsid w:val="00D55C2B"/>
    <w:rsid w:val="00D609A3"/>
    <w:rsid w:val="00D62891"/>
    <w:rsid w:val="00D646D5"/>
    <w:rsid w:val="00D655EA"/>
    <w:rsid w:val="00D65CB7"/>
    <w:rsid w:val="00D7382B"/>
    <w:rsid w:val="00D74ABA"/>
    <w:rsid w:val="00D7610C"/>
    <w:rsid w:val="00D773D4"/>
    <w:rsid w:val="00D83A00"/>
    <w:rsid w:val="00D845EE"/>
    <w:rsid w:val="00D86080"/>
    <w:rsid w:val="00D863BC"/>
    <w:rsid w:val="00D90FB3"/>
    <w:rsid w:val="00D92FE1"/>
    <w:rsid w:val="00D939E9"/>
    <w:rsid w:val="00D94309"/>
    <w:rsid w:val="00DA0410"/>
    <w:rsid w:val="00DA0E0E"/>
    <w:rsid w:val="00DA30D2"/>
    <w:rsid w:val="00DA3BDD"/>
    <w:rsid w:val="00DA5BFE"/>
    <w:rsid w:val="00DB3D4B"/>
    <w:rsid w:val="00DB4EBF"/>
    <w:rsid w:val="00DB519E"/>
    <w:rsid w:val="00DB5A16"/>
    <w:rsid w:val="00DB659F"/>
    <w:rsid w:val="00DB68EE"/>
    <w:rsid w:val="00DB795F"/>
    <w:rsid w:val="00DB7BDE"/>
    <w:rsid w:val="00DB7D85"/>
    <w:rsid w:val="00DC073F"/>
    <w:rsid w:val="00DC123E"/>
    <w:rsid w:val="00DC3E1A"/>
    <w:rsid w:val="00DC5E70"/>
    <w:rsid w:val="00DC6F98"/>
    <w:rsid w:val="00DC747E"/>
    <w:rsid w:val="00DD2F58"/>
    <w:rsid w:val="00DD3BF2"/>
    <w:rsid w:val="00DD51E7"/>
    <w:rsid w:val="00DD5AB7"/>
    <w:rsid w:val="00DD6409"/>
    <w:rsid w:val="00DE2C92"/>
    <w:rsid w:val="00DE3046"/>
    <w:rsid w:val="00DE467B"/>
    <w:rsid w:val="00DE7D15"/>
    <w:rsid w:val="00DF16AE"/>
    <w:rsid w:val="00DF1DEC"/>
    <w:rsid w:val="00DF3A90"/>
    <w:rsid w:val="00DF410D"/>
    <w:rsid w:val="00DF48FA"/>
    <w:rsid w:val="00DF512E"/>
    <w:rsid w:val="00DF6221"/>
    <w:rsid w:val="00E00529"/>
    <w:rsid w:val="00E00AC3"/>
    <w:rsid w:val="00E024CB"/>
    <w:rsid w:val="00E05A92"/>
    <w:rsid w:val="00E1062C"/>
    <w:rsid w:val="00E10EF9"/>
    <w:rsid w:val="00E12B2D"/>
    <w:rsid w:val="00E12CA7"/>
    <w:rsid w:val="00E15645"/>
    <w:rsid w:val="00E176A2"/>
    <w:rsid w:val="00E24721"/>
    <w:rsid w:val="00E271C9"/>
    <w:rsid w:val="00E2799E"/>
    <w:rsid w:val="00E27A46"/>
    <w:rsid w:val="00E31896"/>
    <w:rsid w:val="00E32736"/>
    <w:rsid w:val="00E331BD"/>
    <w:rsid w:val="00E33C6A"/>
    <w:rsid w:val="00E35058"/>
    <w:rsid w:val="00E36EE3"/>
    <w:rsid w:val="00E375F0"/>
    <w:rsid w:val="00E406A1"/>
    <w:rsid w:val="00E4231E"/>
    <w:rsid w:val="00E44C12"/>
    <w:rsid w:val="00E45986"/>
    <w:rsid w:val="00E45D5C"/>
    <w:rsid w:val="00E46295"/>
    <w:rsid w:val="00E5070A"/>
    <w:rsid w:val="00E577A4"/>
    <w:rsid w:val="00E60FA0"/>
    <w:rsid w:val="00E62FBB"/>
    <w:rsid w:val="00E6389B"/>
    <w:rsid w:val="00E6389E"/>
    <w:rsid w:val="00E63C04"/>
    <w:rsid w:val="00E64C7D"/>
    <w:rsid w:val="00E65C52"/>
    <w:rsid w:val="00E671C2"/>
    <w:rsid w:val="00E71113"/>
    <w:rsid w:val="00E7111E"/>
    <w:rsid w:val="00E72D8B"/>
    <w:rsid w:val="00E731D8"/>
    <w:rsid w:val="00E73D11"/>
    <w:rsid w:val="00E740CE"/>
    <w:rsid w:val="00E77329"/>
    <w:rsid w:val="00E77466"/>
    <w:rsid w:val="00E77645"/>
    <w:rsid w:val="00E8195F"/>
    <w:rsid w:val="00E820C4"/>
    <w:rsid w:val="00E84413"/>
    <w:rsid w:val="00E86613"/>
    <w:rsid w:val="00E869C0"/>
    <w:rsid w:val="00E91631"/>
    <w:rsid w:val="00E9337B"/>
    <w:rsid w:val="00E938DB"/>
    <w:rsid w:val="00E96520"/>
    <w:rsid w:val="00E968D0"/>
    <w:rsid w:val="00E97F0F"/>
    <w:rsid w:val="00EA0CCE"/>
    <w:rsid w:val="00EA4A20"/>
    <w:rsid w:val="00EA53D5"/>
    <w:rsid w:val="00EA5AAC"/>
    <w:rsid w:val="00EA7887"/>
    <w:rsid w:val="00EA7EE4"/>
    <w:rsid w:val="00EB1C00"/>
    <w:rsid w:val="00EB3A19"/>
    <w:rsid w:val="00EC1EE1"/>
    <w:rsid w:val="00EC1F14"/>
    <w:rsid w:val="00EC3F89"/>
    <w:rsid w:val="00EC43F5"/>
    <w:rsid w:val="00EC4504"/>
    <w:rsid w:val="00EC5AF3"/>
    <w:rsid w:val="00EC6750"/>
    <w:rsid w:val="00ED0047"/>
    <w:rsid w:val="00ED04B9"/>
    <w:rsid w:val="00ED1986"/>
    <w:rsid w:val="00ED3B6B"/>
    <w:rsid w:val="00EE0F1C"/>
    <w:rsid w:val="00EE15F8"/>
    <w:rsid w:val="00EE293B"/>
    <w:rsid w:val="00EE520E"/>
    <w:rsid w:val="00EE7795"/>
    <w:rsid w:val="00EE787F"/>
    <w:rsid w:val="00EE7E74"/>
    <w:rsid w:val="00EF0288"/>
    <w:rsid w:val="00EF199C"/>
    <w:rsid w:val="00EF1ACA"/>
    <w:rsid w:val="00EF3872"/>
    <w:rsid w:val="00EF3E77"/>
    <w:rsid w:val="00EF4114"/>
    <w:rsid w:val="00EF490D"/>
    <w:rsid w:val="00EF4D4D"/>
    <w:rsid w:val="00EF5D6B"/>
    <w:rsid w:val="00EF70A6"/>
    <w:rsid w:val="00EF71C9"/>
    <w:rsid w:val="00EF7A5E"/>
    <w:rsid w:val="00F00400"/>
    <w:rsid w:val="00F01ABB"/>
    <w:rsid w:val="00F01BE0"/>
    <w:rsid w:val="00F01D7B"/>
    <w:rsid w:val="00F02153"/>
    <w:rsid w:val="00F04C61"/>
    <w:rsid w:val="00F05A24"/>
    <w:rsid w:val="00F05EFD"/>
    <w:rsid w:val="00F06136"/>
    <w:rsid w:val="00F10322"/>
    <w:rsid w:val="00F10610"/>
    <w:rsid w:val="00F116E2"/>
    <w:rsid w:val="00F11B97"/>
    <w:rsid w:val="00F15803"/>
    <w:rsid w:val="00F160EC"/>
    <w:rsid w:val="00F16239"/>
    <w:rsid w:val="00F17E0C"/>
    <w:rsid w:val="00F2000F"/>
    <w:rsid w:val="00F20B64"/>
    <w:rsid w:val="00F22F56"/>
    <w:rsid w:val="00F2444C"/>
    <w:rsid w:val="00F2693B"/>
    <w:rsid w:val="00F33088"/>
    <w:rsid w:val="00F35C69"/>
    <w:rsid w:val="00F37632"/>
    <w:rsid w:val="00F3786E"/>
    <w:rsid w:val="00F427C6"/>
    <w:rsid w:val="00F43566"/>
    <w:rsid w:val="00F44055"/>
    <w:rsid w:val="00F4538E"/>
    <w:rsid w:val="00F46B63"/>
    <w:rsid w:val="00F50D3B"/>
    <w:rsid w:val="00F54608"/>
    <w:rsid w:val="00F54909"/>
    <w:rsid w:val="00F55FC6"/>
    <w:rsid w:val="00F61A5E"/>
    <w:rsid w:val="00F62468"/>
    <w:rsid w:val="00F63C80"/>
    <w:rsid w:val="00F64FCD"/>
    <w:rsid w:val="00F66CC4"/>
    <w:rsid w:val="00F676C8"/>
    <w:rsid w:val="00F71464"/>
    <w:rsid w:val="00F7246F"/>
    <w:rsid w:val="00F73334"/>
    <w:rsid w:val="00F74E57"/>
    <w:rsid w:val="00F76555"/>
    <w:rsid w:val="00F778B2"/>
    <w:rsid w:val="00F8033E"/>
    <w:rsid w:val="00F83BFE"/>
    <w:rsid w:val="00F8686D"/>
    <w:rsid w:val="00F9177F"/>
    <w:rsid w:val="00F918DA"/>
    <w:rsid w:val="00F91C2B"/>
    <w:rsid w:val="00F91CB9"/>
    <w:rsid w:val="00F9452A"/>
    <w:rsid w:val="00F94D2C"/>
    <w:rsid w:val="00F952FF"/>
    <w:rsid w:val="00F95CE8"/>
    <w:rsid w:val="00FA1E25"/>
    <w:rsid w:val="00FA4D1F"/>
    <w:rsid w:val="00FA672F"/>
    <w:rsid w:val="00FA7FA7"/>
    <w:rsid w:val="00FB0784"/>
    <w:rsid w:val="00FB2F51"/>
    <w:rsid w:val="00FB4CD5"/>
    <w:rsid w:val="00FB56E7"/>
    <w:rsid w:val="00FD07FD"/>
    <w:rsid w:val="00FD0A48"/>
    <w:rsid w:val="00FD190E"/>
    <w:rsid w:val="00FD2366"/>
    <w:rsid w:val="00FD2B3E"/>
    <w:rsid w:val="00FD3BD4"/>
    <w:rsid w:val="00FD41E5"/>
    <w:rsid w:val="00FD59AA"/>
    <w:rsid w:val="00FD626E"/>
    <w:rsid w:val="00FD6AC1"/>
    <w:rsid w:val="00FE45A2"/>
    <w:rsid w:val="00FE53EC"/>
    <w:rsid w:val="00FE730F"/>
    <w:rsid w:val="00FE7BE5"/>
    <w:rsid w:val="00FF072E"/>
    <w:rsid w:val="00FF0FC1"/>
    <w:rsid w:val="00FF38D0"/>
    <w:rsid w:val="00FF4153"/>
    <w:rsid w:val="00FF617C"/>
    <w:rsid w:val="00FF74F3"/>
    <w:rsid w:val="00FF7A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84CE7"/>
  <w15:chartTrackingRefBased/>
  <w15:docId w15:val="{72AA63DD-0889-4639-B708-EB178A9B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0CE"/>
    <w:pPr>
      <w:keepNext/>
      <w:ind w:left="709"/>
      <w:jc w:val="both"/>
      <w:outlineLvl w:val="2"/>
    </w:pPr>
    <w:rPr>
      <w:rFonts w:ascii="Arial" w:hAnsi="Arial" w:cs="Arial"/>
      <w:sz w:val="22"/>
      <w:szCs w:val="22"/>
    </w:rPr>
  </w:style>
  <w:style w:type="paragraph" w:styleId="Titre1">
    <w:name w:val="heading 1"/>
    <w:basedOn w:val="Normal"/>
    <w:next w:val="Normal"/>
    <w:link w:val="Titre1Car"/>
    <w:qFormat/>
    <w:rsid w:val="00642FFC"/>
    <w:pPr>
      <w:numPr>
        <w:numId w:val="9"/>
      </w:numPr>
      <w:spacing w:before="240" w:after="240"/>
      <w:outlineLvl w:val="0"/>
    </w:pPr>
    <w:rPr>
      <w:b/>
    </w:rPr>
  </w:style>
  <w:style w:type="paragraph" w:styleId="Titre2">
    <w:name w:val="heading 2"/>
    <w:basedOn w:val="Normal"/>
    <w:next w:val="Normal"/>
    <w:qFormat/>
    <w:rsid w:val="00642FFC"/>
    <w:pPr>
      <w:numPr>
        <w:ilvl w:val="1"/>
        <w:numId w:val="9"/>
      </w:numPr>
      <w:spacing w:before="240" w:after="240"/>
      <w:outlineLvl w:val="1"/>
    </w:pPr>
    <w:rPr>
      <w:b/>
      <w:bCs/>
    </w:rPr>
  </w:style>
  <w:style w:type="paragraph" w:styleId="Titre3">
    <w:name w:val="heading 3"/>
    <w:basedOn w:val="Normal"/>
    <w:next w:val="Normal"/>
    <w:qFormat/>
    <w:rsid w:val="00574CB9"/>
    <w:pPr>
      <w:numPr>
        <w:ilvl w:val="2"/>
        <w:numId w:val="9"/>
      </w:numPr>
    </w:pPr>
    <w:rPr>
      <w:u w:val="single"/>
    </w:rPr>
  </w:style>
  <w:style w:type="paragraph" w:styleId="Titre4">
    <w:name w:val="heading 4"/>
    <w:basedOn w:val="Normal"/>
    <w:next w:val="Normal"/>
    <w:qFormat/>
    <w:pPr>
      <w:numPr>
        <w:ilvl w:val="3"/>
        <w:numId w:val="9"/>
      </w:numPr>
      <w:jc w:val="center"/>
      <w:outlineLvl w:val="3"/>
    </w:pPr>
    <w:rPr>
      <w:b/>
      <w:bCs/>
      <w:sz w:val="28"/>
    </w:rPr>
  </w:style>
  <w:style w:type="paragraph" w:styleId="Titre5">
    <w:name w:val="heading 5"/>
    <w:basedOn w:val="Normal"/>
    <w:next w:val="Normal"/>
    <w:qFormat/>
    <w:rsid w:val="002E40A9"/>
    <w:pPr>
      <w:numPr>
        <w:ilvl w:val="4"/>
        <w:numId w:val="9"/>
      </w:numPr>
      <w:spacing w:before="240" w:after="60"/>
      <w:outlineLvl w:val="4"/>
    </w:pPr>
    <w:rPr>
      <w:b/>
      <w:bCs/>
      <w:i/>
      <w:iCs/>
      <w:sz w:val="26"/>
      <w:szCs w:val="26"/>
    </w:rPr>
  </w:style>
  <w:style w:type="paragraph" w:styleId="Titre6">
    <w:name w:val="heading 6"/>
    <w:basedOn w:val="Normal"/>
    <w:next w:val="Normal"/>
    <w:qFormat/>
    <w:rsid w:val="002E40A9"/>
    <w:pPr>
      <w:numPr>
        <w:ilvl w:val="5"/>
        <w:numId w:val="9"/>
      </w:numPr>
      <w:spacing w:before="240" w:after="60"/>
      <w:outlineLvl w:val="5"/>
    </w:pPr>
    <w:rPr>
      <w:b/>
      <w:bCs/>
    </w:rPr>
  </w:style>
  <w:style w:type="paragraph" w:styleId="Titre7">
    <w:name w:val="heading 7"/>
    <w:basedOn w:val="Normal"/>
    <w:next w:val="Normal"/>
    <w:qFormat/>
    <w:rsid w:val="002E40A9"/>
    <w:pPr>
      <w:numPr>
        <w:ilvl w:val="6"/>
        <w:numId w:val="9"/>
      </w:numPr>
      <w:spacing w:before="240" w:after="60"/>
      <w:outlineLvl w:val="6"/>
    </w:pPr>
    <w:rPr>
      <w:sz w:val="24"/>
      <w:szCs w:val="24"/>
    </w:rPr>
  </w:style>
  <w:style w:type="paragraph" w:styleId="Titre8">
    <w:name w:val="heading 8"/>
    <w:basedOn w:val="Normal"/>
    <w:next w:val="Normal"/>
    <w:qFormat/>
    <w:rsid w:val="002E40A9"/>
    <w:pPr>
      <w:numPr>
        <w:ilvl w:val="7"/>
        <w:numId w:val="9"/>
      </w:numPr>
      <w:spacing w:before="240" w:after="60"/>
      <w:outlineLvl w:val="7"/>
    </w:pPr>
    <w:rPr>
      <w:i/>
      <w:iCs/>
      <w:sz w:val="24"/>
      <w:szCs w:val="24"/>
    </w:rPr>
  </w:style>
  <w:style w:type="paragraph" w:styleId="Titre9">
    <w:name w:val="heading 9"/>
    <w:basedOn w:val="Normal"/>
    <w:next w:val="Normal"/>
    <w:qFormat/>
    <w:rsid w:val="002E40A9"/>
    <w:pPr>
      <w:numPr>
        <w:ilvl w:val="8"/>
        <w:numId w:val="9"/>
      </w:numPr>
      <w:spacing w:before="24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sz w:val="24"/>
    </w:rPr>
  </w:style>
  <w:style w:type="paragraph" w:styleId="Retraitcorpsdetexte">
    <w:name w:val="Body Text Indent"/>
    <w:basedOn w:val="Normal"/>
    <w:pPr>
      <w:ind w:left="-11"/>
    </w:pPr>
    <w:rPr>
      <w:sz w:val="24"/>
    </w:rPr>
  </w:style>
  <w:style w:type="paragraph" w:styleId="Textedebulles">
    <w:name w:val="Balloon Text"/>
    <w:basedOn w:val="Normal"/>
    <w:semiHidden/>
    <w:rsid w:val="00DE2C92"/>
    <w:rPr>
      <w:rFonts w:ascii="Tahoma" w:hAnsi="Tahoma" w:cs="Tahoma"/>
      <w:sz w:val="16"/>
      <w:szCs w:val="16"/>
    </w:rPr>
  </w:style>
  <w:style w:type="paragraph" w:styleId="En-tte">
    <w:name w:val="header"/>
    <w:basedOn w:val="Normal"/>
    <w:link w:val="En-tteCar"/>
    <w:rsid w:val="00104652"/>
    <w:pPr>
      <w:tabs>
        <w:tab w:val="center" w:pos="4536"/>
        <w:tab w:val="right" w:pos="9072"/>
      </w:tabs>
    </w:pPr>
  </w:style>
  <w:style w:type="paragraph" w:styleId="Pieddepage">
    <w:name w:val="footer"/>
    <w:basedOn w:val="Normal"/>
    <w:link w:val="PieddepageCar"/>
    <w:uiPriority w:val="99"/>
    <w:rsid w:val="00104652"/>
    <w:pPr>
      <w:tabs>
        <w:tab w:val="center" w:pos="4536"/>
        <w:tab w:val="right" w:pos="9072"/>
      </w:tabs>
    </w:pPr>
  </w:style>
  <w:style w:type="character" w:styleId="Numrodepage">
    <w:name w:val="page number"/>
    <w:basedOn w:val="Policepardfaut"/>
    <w:rsid w:val="00104652"/>
  </w:style>
  <w:style w:type="paragraph" w:styleId="Retraitcorpsdetexte3">
    <w:name w:val="Body Text Indent 3"/>
    <w:basedOn w:val="Normal"/>
    <w:rsid w:val="006E2348"/>
    <w:pPr>
      <w:spacing w:after="120"/>
      <w:ind w:left="283"/>
    </w:pPr>
    <w:rPr>
      <w:sz w:val="16"/>
      <w:szCs w:val="16"/>
    </w:rPr>
  </w:style>
  <w:style w:type="paragraph" w:styleId="Retraitcorpsdetexte2">
    <w:name w:val="Body Text Indent 2"/>
    <w:basedOn w:val="Normal"/>
    <w:rsid w:val="006E2348"/>
    <w:pPr>
      <w:spacing w:after="120" w:line="480" w:lineRule="auto"/>
      <w:ind w:left="283"/>
    </w:pPr>
  </w:style>
  <w:style w:type="table" w:styleId="Grilledutableau">
    <w:name w:val="Table Grid"/>
    <w:basedOn w:val="TableauNormal"/>
    <w:rsid w:val="00A2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rsid w:val="002615C0"/>
    <w:pPr>
      <w:shd w:val="clear" w:color="auto" w:fill="000080"/>
    </w:pPr>
    <w:rPr>
      <w:rFonts w:ascii="Tahoma" w:hAnsi="Tahoma" w:cs="Tahoma"/>
    </w:rPr>
  </w:style>
  <w:style w:type="paragraph" w:customStyle="1" w:styleId="Titrenote">
    <w:name w:val="Titre note"/>
    <w:basedOn w:val="Normal"/>
    <w:rsid w:val="00081833"/>
    <w:pPr>
      <w:pBdr>
        <w:top w:val="single" w:sz="2" w:space="10" w:color="999999"/>
        <w:left w:val="single" w:sz="2" w:space="4" w:color="999999"/>
        <w:bottom w:val="single" w:sz="2" w:space="10" w:color="999999"/>
        <w:right w:val="single" w:sz="2" w:space="4" w:color="999999"/>
      </w:pBdr>
      <w:shd w:val="pct25" w:color="auto" w:fill="auto"/>
      <w:spacing w:after="60"/>
      <w:ind w:left="142" w:right="113"/>
      <w:jc w:val="center"/>
    </w:pPr>
    <w:rPr>
      <w:rFonts w:ascii="Century Gothic" w:eastAsia="Calibri" w:hAnsi="Century Gothic" w:cs="Century Gothic"/>
      <w:b/>
      <w:bCs/>
      <w:i/>
      <w:iCs/>
      <w:color w:val="FFFFFF"/>
      <w:sz w:val="36"/>
      <w:szCs w:val="36"/>
    </w:rPr>
  </w:style>
  <w:style w:type="character" w:styleId="Lienhypertexte">
    <w:name w:val="Hyperlink"/>
    <w:uiPriority w:val="99"/>
    <w:unhideWhenUsed/>
    <w:rsid w:val="006B4856"/>
    <w:rPr>
      <w:color w:val="0000FF"/>
      <w:u w:val="single"/>
    </w:rPr>
  </w:style>
  <w:style w:type="paragraph" w:styleId="Titre">
    <w:name w:val="Title"/>
    <w:basedOn w:val="Normal"/>
    <w:next w:val="Normal"/>
    <w:link w:val="TitreCar"/>
    <w:qFormat/>
    <w:rsid w:val="00DD6409"/>
    <w:pPr>
      <w:jc w:val="center"/>
      <w:outlineLvl w:val="0"/>
    </w:pPr>
    <w:rPr>
      <w:rFonts w:ascii="Helvetica" w:hAnsi="Helvetica" w:cs="Times New Roman"/>
      <w:b/>
      <w:bCs/>
      <w:caps/>
      <w:kern w:val="28"/>
      <w:lang w:val="x-none" w:eastAsia="x-none"/>
    </w:rPr>
  </w:style>
  <w:style w:type="character" w:customStyle="1" w:styleId="TitreCar">
    <w:name w:val="Titre Car"/>
    <w:link w:val="Titre"/>
    <w:rsid w:val="00DD6409"/>
    <w:rPr>
      <w:rFonts w:ascii="Helvetica" w:hAnsi="Helvetica" w:cs="Arial"/>
      <w:b/>
      <w:bCs/>
      <w:caps/>
      <w:kern w:val="28"/>
      <w:sz w:val="22"/>
      <w:szCs w:val="22"/>
    </w:rPr>
  </w:style>
  <w:style w:type="paragraph" w:customStyle="1" w:styleId="pucesnum">
    <w:name w:val="puces num"/>
    <w:basedOn w:val="Normal"/>
    <w:next w:val="Normal"/>
    <w:qFormat/>
    <w:rsid w:val="00876749"/>
  </w:style>
  <w:style w:type="paragraph" w:styleId="Paragraphedeliste">
    <w:name w:val="List Paragraph"/>
    <w:basedOn w:val="Normal"/>
    <w:uiPriority w:val="34"/>
    <w:qFormat/>
    <w:rsid w:val="00626116"/>
    <w:pPr>
      <w:ind w:left="708"/>
    </w:pPr>
  </w:style>
  <w:style w:type="paragraph" w:styleId="TM3">
    <w:name w:val="toc 3"/>
    <w:basedOn w:val="Normal"/>
    <w:next w:val="Normal"/>
    <w:autoRedefine/>
    <w:uiPriority w:val="39"/>
    <w:rsid w:val="008C5606"/>
    <w:pPr>
      <w:ind w:left="440"/>
      <w:jc w:val="left"/>
    </w:pPr>
    <w:rPr>
      <w:rFonts w:ascii="Calibri" w:hAnsi="Calibri"/>
      <w:i/>
      <w:iCs/>
      <w:sz w:val="20"/>
      <w:szCs w:val="20"/>
    </w:rPr>
  </w:style>
  <w:style w:type="paragraph" w:styleId="TM1">
    <w:name w:val="toc 1"/>
    <w:basedOn w:val="Normal"/>
    <w:next w:val="Normal"/>
    <w:autoRedefine/>
    <w:uiPriority w:val="39"/>
    <w:rsid w:val="002E751A"/>
    <w:pPr>
      <w:tabs>
        <w:tab w:val="left" w:pos="440"/>
        <w:tab w:val="right" w:leader="dot" w:pos="9060"/>
      </w:tabs>
      <w:spacing w:before="120" w:after="120"/>
      <w:ind w:left="0"/>
      <w:jc w:val="left"/>
    </w:pPr>
    <w:rPr>
      <w:rFonts w:ascii="Helvetica" w:hAnsi="Helvetica" w:cs="Times New Roman"/>
      <w:b/>
      <w:bCs/>
      <w:caps/>
      <w:noProof/>
      <w:kern w:val="28"/>
      <w:lang w:eastAsia="x-none"/>
    </w:rPr>
  </w:style>
  <w:style w:type="paragraph" w:styleId="TM2">
    <w:name w:val="toc 2"/>
    <w:basedOn w:val="Normal"/>
    <w:next w:val="Normal"/>
    <w:autoRedefine/>
    <w:uiPriority w:val="39"/>
    <w:rsid w:val="00906077"/>
    <w:pPr>
      <w:tabs>
        <w:tab w:val="left" w:pos="880"/>
        <w:tab w:val="right" w:leader="dot" w:pos="9060"/>
      </w:tabs>
      <w:ind w:left="220"/>
      <w:jc w:val="left"/>
    </w:pPr>
    <w:rPr>
      <w:b/>
      <w:smallCaps/>
      <w:noProof/>
    </w:rPr>
  </w:style>
  <w:style w:type="paragraph" w:styleId="TM4">
    <w:name w:val="toc 4"/>
    <w:basedOn w:val="Normal"/>
    <w:next w:val="Normal"/>
    <w:autoRedefine/>
    <w:uiPriority w:val="39"/>
    <w:unhideWhenUsed/>
    <w:rsid w:val="008C5606"/>
    <w:pPr>
      <w:ind w:left="660"/>
      <w:jc w:val="left"/>
    </w:pPr>
    <w:rPr>
      <w:rFonts w:ascii="Calibri" w:hAnsi="Calibri"/>
      <w:sz w:val="18"/>
      <w:szCs w:val="18"/>
    </w:rPr>
  </w:style>
  <w:style w:type="paragraph" w:styleId="TM5">
    <w:name w:val="toc 5"/>
    <w:basedOn w:val="Normal"/>
    <w:next w:val="Normal"/>
    <w:autoRedefine/>
    <w:uiPriority w:val="39"/>
    <w:unhideWhenUsed/>
    <w:rsid w:val="008C5606"/>
    <w:pPr>
      <w:ind w:left="880"/>
      <w:jc w:val="left"/>
    </w:pPr>
    <w:rPr>
      <w:rFonts w:ascii="Calibri" w:hAnsi="Calibri"/>
      <w:sz w:val="18"/>
      <w:szCs w:val="18"/>
    </w:rPr>
  </w:style>
  <w:style w:type="paragraph" w:styleId="TM6">
    <w:name w:val="toc 6"/>
    <w:basedOn w:val="Normal"/>
    <w:next w:val="Normal"/>
    <w:autoRedefine/>
    <w:uiPriority w:val="39"/>
    <w:unhideWhenUsed/>
    <w:rsid w:val="008C5606"/>
    <w:pPr>
      <w:ind w:left="1100"/>
      <w:jc w:val="left"/>
    </w:pPr>
    <w:rPr>
      <w:rFonts w:ascii="Calibri" w:hAnsi="Calibri"/>
      <w:sz w:val="18"/>
      <w:szCs w:val="18"/>
    </w:rPr>
  </w:style>
  <w:style w:type="paragraph" w:styleId="TM7">
    <w:name w:val="toc 7"/>
    <w:basedOn w:val="Normal"/>
    <w:next w:val="Normal"/>
    <w:autoRedefine/>
    <w:uiPriority w:val="39"/>
    <w:unhideWhenUsed/>
    <w:rsid w:val="008C5606"/>
    <w:pPr>
      <w:ind w:left="1320"/>
      <w:jc w:val="left"/>
    </w:pPr>
    <w:rPr>
      <w:rFonts w:ascii="Calibri" w:hAnsi="Calibri"/>
      <w:sz w:val="18"/>
      <w:szCs w:val="18"/>
    </w:rPr>
  </w:style>
  <w:style w:type="paragraph" w:styleId="TM8">
    <w:name w:val="toc 8"/>
    <w:basedOn w:val="Normal"/>
    <w:next w:val="Normal"/>
    <w:autoRedefine/>
    <w:uiPriority w:val="39"/>
    <w:unhideWhenUsed/>
    <w:rsid w:val="008C5606"/>
    <w:pPr>
      <w:ind w:left="1540"/>
      <w:jc w:val="left"/>
    </w:pPr>
    <w:rPr>
      <w:rFonts w:ascii="Calibri" w:hAnsi="Calibri"/>
      <w:sz w:val="18"/>
      <w:szCs w:val="18"/>
    </w:rPr>
  </w:style>
  <w:style w:type="paragraph" w:styleId="TM9">
    <w:name w:val="toc 9"/>
    <w:basedOn w:val="Normal"/>
    <w:next w:val="Normal"/>
    <w:autoRedefine/>
    <w:uiPriority w:val="39"/>
    <w:unhideWhenUsed/>
    <w:rsid w:val="008C5606"/>
    <w:pPr>
      <w:ind w:left="1760"/>
      <w:jc w:val="left"/>
    </w:pPr>
    <w:rPr>
      <w:rFonts w:ascii="Calibri" w:hAnsi="Calibri"/>
      <w:sz w:val="18"/>
      <w:szCs w:val="18"/>
    </w:rPr>
  </w:style>
  <w:style w:type="paragraph" w:customStyle="1" w:styleId="texte">
    <w:name w:val="texte"/>
    <w:basedOn w:val="Normal"/>
    <w:rsid w:val="00772997"/>
    <w:pPr>
      <w:keepNext w:val="0"/>
      <w:ind w:left="0"/>
      <w:outlineLvl w:val="9"/>
    </w:pPr>
    <w:rPr>
      <w:rFonts w:cs="Times New Roman"/>
      <w:sz w:val="20"/>
      <w:szCs w:val="20"/>
    </w:rPr>
  </w:style>
  <w:style w:type="paragraph" w:customStyle="1" w:styleId="Normal2">
    <w:name w:val="Normal2"/>
    <w:basedOn w:val="Normal"/>
    <w:rsid w:val="00772997"/>
    <w:pPr>
      <w:keepNext w:val="0"/>
      <w:keepLines/>
      <w:tabs>
        <w:tab w:val="left" w:pos="567"/>
        <w:tab w:val="left" w:pos="851"/>
        <w:tab w:val="left" w:pos="1134"/>
      </w:tabs>
      <w:ind w:left="284" w:firstLine="284"/>
      <w:outlineLvl w:val="9"/>
    </w:pPr>
    <w:rPr>
      <w:rFonts w:ascii="Times New Roman" w:hAnsi="Times New Roman" w:cs="Times New Roman"/>
      <w:szCs w:val="20"/>
    </w:rPr>
  </w:style>
  <w:style w:type="paragraph" w:customStyle="1" w:styleId="Normal1">
    <w:name w:val="Normal1"/>
    <w:basedOn w:val="Normal"/>
    <w:rsid w:val="00516113"/>
    <w:pPr>
      <w:keepNext w:val="0"/>
      <w:keepLines/>
      <w:tabs>
        <w:tab w:val="left" w:pos="284"/>
        <w:tab w:val="left" w:pos="567"/>
        <w:tab w:val="left" w:pos="851"/>
      </w:tabs>
      <w:ind w:left="0" w:firstLine="284"/>
      <w:outlineLvl w:val="9"/>
    </w:pPr>
    <w:rPr>
      <w:rFonts w:ascii="Times New Roman" w:hAnsi="Times New Roman" w:cs="Times New Roman"/>
      <w:szCs w:val="20"/>
    </w:rPr>
  </w:style>
  <w:style w:type="character" w:customStyle="1" w:styleId="En-tteCar">
    <w:name w:val="En-tête Car"/>
    <w:link w:val="En-tte"/>
    <w:rsid w:val="009E6287"/>
    <w:rPr>
      <w:rFonts w:ascii="Arial" w:hAnsi="Arial" w:cs="Arial"/>
      <w:sz w:val="22"/>
      <w:szCs w:val="22"/>
      <w:lang w:val="fr-FR" w:eastAsia="fr-FR" w:bidi="ar-SA"/>
    </w:rPr>
  </w:style>
  <w:style w:type="paragraph" w:customStyle="1" w:styleId="puce2">
    <w:name w:val="puce 2"/>
    <w:basedOn w:val="Normal"/>
    <w:rsid w:val="003E1023"/>
    <w:pPr>
      <w:keepNext w:val="0"/>
      <w:numPr>
        <w:ilvl w:val="1"/>
        <w:numId w:val="3"/>
      </w:numPr>
      <w:tabs>
        <w:tab w:val="left" w:pos="2268"/>
      </w:tabs>
      <w:jc w:val="left"/>
      <w:outlineLvl w:val="9"/>
    </w:pPr>
    <w:rPr>
      <w:rFonts w:cs="Times New Roman"/>
      <w:sz w:val="18"/>
      <w:szCs w:val="24"/>
    </w:rPr>
  </w:style>
  <w:style w:type="character" w:styleId="Lienhypertextesuivivisit">
    <w:name w:val="FollowedHyperlink"/>
    <w:rsid w:val="00C06FE4"/>
    <w:rPr>
      <w:color w:val="800080"/>
      <w:u w:val="single"/>
    </w:rPr>
  </w:style>
  <w:style w:type="paragraph" w:customStyle="1" w:styleId="puces">
    <w:name w:val="puces"/>
    <w:basedOn w:val="puce2"/>
    <w:rsid w:val="00BF5AB7"/>
    <w:pPr>
      <w:numPr>
        <w:ilvl w:val="0"/>
        <w:numId w:val="4"/>
      </w:numPr>
      <w:tabs>
        <w:tab w:val="clear" w:pos="1425"/>
        <w:tab w:val="clear" w:pos="2268"/>
        <w:tab w:val="left" w:pos="1512"/>
        <w:tab w:val="left" w:pos="1920"/>
      </w:tabs>
      <w:spacing w:after="120"/>
      <w:ind w:left="1508" w:hanging="357"/>
      <w:jc w:val="both"/>
    </w:pPr>
    <w:rPr>
      <w:rFonts w:cs="Arial"/>
      <w:sz w:val="22"/>
      <w:szCs w:val="22"/>
    </w:rPr>
  </w:style>
  <w:style w:type="paragraph" w:customStyle="1" w:styleId="pucesrondes">
    <w:name w:val="puces rondes"/>
    <w:basedOn w:val="Normal"/>
    <w:qFormat/>
    <w:rsid w:val="00642FFC"/>
    <w:pPr>
      <w:keepNext w:val="0"/>
      <w:numPr>
        <w:numId w:val="5"/>
      </w:numPr>
      <w:tabs>
        <w:tab w:val="left" w:pos="567"/>
      </w:tabs>
      <w:spacing w:before="60" w:after="120"/>
      <w:ind w:left="567" w:hanging="501"/>
      <w:outlineLvl w:val="9"/>
    </w:pPr>
    <w:rPr>
      <w:szCs w:val="20"/>
      <w:lang w:eastAsia="en-US"/>
    </w:rPr>
  </w:style>
  <w:style w:type="character" w:customStyle="1" w:styleId="Titre1Car">
    <w:name w:val="Titre 1 Car"/>
    <w:link w:val="Titre1"/>
    <w:rsid w:val="003D6AF2"/>
    <w:rPr>
      <w:rFonts w:ascii="Arial" w:hAnsi="Arial" w:cs="Arial"/>
      <w:b/>
      <w:sz w:val="22"/>
      <w:szCs w:val="22"/>
    </w:rPr>
  </w:style>
  <w:style w:type="paragraph" w:customStyle="1" w:styleId="Default">
    <w:name w:val="Default"/>
    <w:rsid w:val="005036BE"/>
    <w:pPr>
      <w:autoSpaceDE w:val="0"/>
      <w:autoSpaceDN w:val="0"/>
      <w:adjustRightInd w:val="0"/>
    </w:pPr>
    <w:rPr>
      <w:color w:val="000000"/>
      <w:sz w:val="24"/>
      <w:szCs w:val="24"/>
    </w:rPr>
  </w:style>
  <w:style w:type="paragraph" w:styleId="Sansinterligne">
    <w:name w:val="No Spacing"/>
    <w:uiPriority w:val="1"/>
    <w:qFormat/>
    <w:rsid w:val="003543AC"/>
    <w:rPr>
      <w:rFonts w:ascii="Calibri" w:eastAsia="Calibri" w:hAnsi="Calibri"/>
      <w:sz w:val="22"/>
      <w:szCs w:val="22"/>
      <w:lang w:eastAsia="en-US"/>
    </w:rPr>
  </w:style>
  <w:style w:type="paragraph" w:customStyle="1" w:styleId="Pucesrondes0">
    <w:name w:val="Puces rondes"/>
    <w:basedOn w:val="Normal"/>
    <w:qFormat/>
    <w:rsid w:val="004C755F"/>
    <w:pPr>
      <w:numPr>
        <w:numId w:val="13"/>
      </w:numPr>
    </w:pPr>
  </w:style>
  <w:style w:type="paragraph" w:customStyle="1" w:styleId="Titre10">
    <w:name w:val="Titre1"/>
    <w:basedOn w:val="Normal"/>
    <w:rsid w:val="00EA53D5"/>
    <w:pPr>
      <w:keepNext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84"/>
      <w:ind w:left="0"/>
      <w:jc w:val="left"/>
      <w:outlineLvl w:val="9"/>
    </w:pPr>
    <w:rPr>
      <w:rFonts w:ascii="Times New Roman" w:hAnsi="Times New Roman"/>
      <w:noProof/>
      <w:color w:val="000000"/>
      <w:sz w:val="28"/>
      <w:szCs w:val="20"/>
      <w:shd w:val="clear" w:color="auto" w:fill="FFFFFF"/>
      <w:lang w:val="en-US" w:eastAsia="en-US"/>
    </w:rPr>
  </w:style>
  <w:style w:type="paragraph" w:customStyle="1" w:styleId="Liste2">
    <w:name w:val="Liste2"/>
    <w:basedOn w:val="Normal"/>
    <w:rsid w:val="00EA53D5"/>
    <w:pPr>
      <w:keepNext w:val="0"/>
      <w:numPr>
        <w:ilvl w:val="1"/>
        <w:numId w:val="2"/>
      </w:numPr>
      <w:tabs>
        <w:tab w:val="left" w:pos="1134"/>
        <w:tab w:val="left" w:pos="1474"/>
        <w:tab w:val="left" w:pos="1587"/>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57"/>
      <w:jc w:val="left"/>
      <w:outlineLvl w:val="9"/>
    </w:pPr>
    <w:rPr>
      <w:rFonts w:ascii="Times New Roman" w:hAnsi="Times New Roman"/>
      <w:noProof/>
      <w:color w:val="000000"/>
      <w:sz w:val="20"/>
      <w:szCs w:val="20"/>
      <w:shd w:val="clear" w:color="auto" w:fill="FFFFFF"/>
      <w:lang w:val="en-US" w:eastAsia="en-US"/>
    </w:rPr>
  </w:style>
  <w:style w:type="character" w:styleId="lev">
    <w:name w:val="Strong"/>
    <w:uiPriority w:val="22"/>
    <w:qFormat/>
    <w:rsid w:val="00506D07"/>
    <w:rPr>
      <w:b/>
      <w:bCs/>
    </w:rPr>
  </w:style>
  <w:style w:type="paragraph" w:customStyle="1" w:styleId="StyleTitre112pt">
    <w:name w:val="Style Titre 1 + 12 pt"/>
    <w:basedOn w:val="Titre1"/>
    <w:rsid w:val="00EE7E74"/>
    <w:pPr>
      <w:spacing w:before="0" w:after="0"/>
    </w:pPr>
    <w:rPr>
      <w:bCs/>
      <w:sz w:val="24"/>
    </w:rPr>
  </w:style>
  <w:style w:type="paragraph" w:customStyle="1" w:styleId="RedTitre">
    <w:name w:val="RedTitre"/>
    <w:basedOn w:val="Normal"/>
    <w:rsid w:val="00C178C8"/>
    <w:pPr>
      <w:keepNext w:val="0"/>
      <w:framePr w:hSpace="142" w:wrap="auto" w:vAnchor="text" w:hAnchor="text" w:xAlign="center" w:y="1"/>
      <w:widowControl w:val="0"/>
      <w:autoSpaceDE w:val="0"/>
      <w:autoSpaceDN w:val="0"/>
      <w:adjustRightInd w:val="0"/>
      <w:ind w:left="0"/>
      <w:jc w:val="center"/>
      <w:outlineLvl w:val="9"/>
    </w:pPr>
    <w:rPr>
      <w:rFonts w:eastAsia="SimSun"/>
      <w:b/>
      <w:bCs/>
      <w:lang w:eastAsia="zh-CN"/>
    </w:rPr>
  </w:style>
  <w:style w:type="paragraph" w:customStyle="1" w:styleId="RedNomDoc">
    <w:name w:val="RedNomDoc"/>
    <w:basedOn w:val="Normal"/>
    <w:rsid w:val="00C178C8"/>
    <w:pPr>
      <w:keepNext w:val="0"/>
      <w:widowControl w:val="0"/>
      <w:autoSpaceDE w:val="0"/>
      <w:autoSpaceDN w:val="0"/>
      <w:adjustRightInd w:val="0"/>
      <w:ind w:left="0"/>
      <w:jc w:val="center"/>
      <w:outlineLvl w:val="9"/>
    </w:pPr>
    <w:rPr>
      <w:rFonts w:eastAsia="SimSun"/>
      <w:b/>
      <w:bCs/>
      <w:sz w:val="30"/>
      <w:szCs w:val="30"/>
      <w:lang w:eastAsia="zh-CN"/>
    </w:rPr>
  </w:style>
  <w:style w:type="paragraph" w:customStyle="1" w:styleId="RedTitre1">
    <w:name w:val="RedTitre1"/>
    <w:basedOn w:val="Normal"/>
    <w:rsid w:val="00C178C8"/>
    <w:pPr>
      <w:keepNext w:val="0"/>
      <w:framePr w:hSpace="142" w:wrap="auto" w:vAnchor="text" w:hAnchor="text" w:xAlign="center" w:y="1"/>
      <w:widowControl w:val="0"/>
      <w:autoSpaceDE w:val="0"/>
      <w:autoSpaceDN w:val="0"/>
      <w:adjustRightInd w:val="0"/>
      <w:ind w:left="0"/>
      <w:jc w:val="center"/>
      <w:outlineLvl w:val="9"/>
    </w:pPr>
    <w:rPr>
      <w:rFonts w:eastAsia="SimSun"/>
      <w:b/>
      <w:bCs/>
      <w:lang w:eastAsia="zh-CN"/>
    </w:rPr>
  </w:style>
  <w:style w:type="character" w:customStyle="1" w:styleId="PieddepageCar">
    <w:name w:val="Pied de page Car"/>
    <w:link w:val="Pieddepage"/>
    <w:uiPriority w:val="99"/>
    <w:rsid w:val="00C178C8"/>
    <w:rPr>
      <w:rFonts w:ascii="Arial" w:hAnsi="Arial" w:cs="Arial"/>
      <w:sz w:val="22"/>
      <w:szCs w:val="22"/>
    </w:rPr>
  </w:style>
  <w:style w:type="character" w:customStyle="1" w:styleId="Mentionnonrsolue1">
    <w:name w:val="Mention non résolue1"/>
    <w:uiPriority w:val="99"/>
    <w:semiHidden/>
    <w:unhideWhenUsed/>
    <w:rsid w:val="00BE1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140012">
      <w:bodyDiv w:val="1"/>
      <w:marLeft w:val="0"/>
      <w:marRight w:val="0"/>
      <w:marTop w:val="0"/>
      <w:marBottom w:val="0"/>
      <w:divBdr>
        <w:top w:val="none" w:sz="0" w:space="0" w:color="auto"/>
        <w:left w:val="none" w:sz="0" w:space="0" w:color="auto"/>
        <w:bottom w:val="none" w:sz="0" w:space="0" w:color="auto"/>
        <w:right w:val="none" w:sz="0" w:space="0" w:color="auto"/>
      </w:divBdr>
    </w:div>
    <w:div w:id="516390540">
      <w:bodyDiv w:val="1"/>
      <w:marLeft w:val="0"/>
      <w:marRight w:val="0"/>
      <w:marTop w:val="0"/>
      <w:marBottom w:val="0"/>
      <w:divBdr>
        <w:top w:val="none" w:sz="0" w:space="0" w:color="auto"/>
        <w:left w:val="none" w:sz="0" w:space="0" w:color="auto"/>
        <w:bottom w:val="none" w:sz="0" w:space="0" w:color="auto"/>
        <w:right w:val="none" w:sz="0" w:space="0" w:color="auto"/>
      </w:divBdr>
    </w:div>
    <w:div w:id="521012027">
      <w:bodyDiv w:val="1"/>
      <w:marLeft w:val="0"/>
      <w:marRight w:val="0"/>
      <w:marTop w:val="0"/>
      <w:marBottom w:val="0"/>
      <w:divBdr>
        <w:top w:val="none" w:sz="0" w:space="0" w:color="auto"/>
        <w:left w:val="none" w:sz="0" w:space="0" w:color="auto"/>
        <w:bottom w:val="none" w:sz="0" w:space="0" w:color="auto"/>
        <w:right w:val="none" w:sz="0" w:space="0" w:color="auto"/>
      </w:divBdr>
    </w:div>
    <w:div w:id="523397401">
      <w:bodyDiv w:val="1"/>
      <w:marLeft w:val="0"/>
      <w:marRight w:val="0"/>
      <w:marTop w:val="0"/>
      <w:marBottom w:val="0"/>
      <w:divBdr>
        <w:top w:val="none" w:sz="0" w:space="0" w:color="auto"/>
        <w:left w:val="none" w:sz="0" w:space="0" w:color="auto"/>
        <w:bottom w:val="none" w:sz="0" w:space="0" w:color="auto"/>
        <w:right w:val="none" w:sz="0" w:space="0" w:color="auto"/>
      </w:divBdr>
    </w:div>
    <w:div w:id="628828901">
      <w:bodyDiv w:val="1"/>
      <w:marLeft w:val="0"/>
      <w:marRight w:val="0"/>
      <w:marTop w:val="0"/>
      <w:marBottom w:val="0"/>
      <w:divBdr>
        <w:top w:val="none" w:sz="0" w:space="0" w:color="auto"/>
        <w:left w:val="none" w:sz="0" w:space="0" w:color="auto"/>
        <w:bottom w:val="none" w:sz="0" w:space="0" w:color="auto"/>
        <w:right w:val="none" w:sz="0" w:space="0" w:color="auto"/>
      </w:divBdr>
    </w:div>
    <w:div w:id="690226284">
      <w:bodyDiv w:val="1"/>
      <w:marLeft w:val="0"/>
      <w:marRight w:val="0"/>
      <w:marTop w:val="0"/>
      <w:marBottom w:val="0"/>
      <w:divBdr>
        <w:top w:val="none" w:sz="0" w:space="0" w:color="auto"/>
        <w:left w:val="none" w:sz="0" w:space="0" w:color="auto"/>
        <w:bottom w:val="none" w:sz="0" w:space="0" w:color="auto"/>
        <w:right w:val="none" w:sz="0" w:space="0" w:color="auto"/>
      </w:divBdr>
    </w:div>
    <w:div w:id="748961213">
      <w:bodyDiv w:val="1"/>
      <w:marLeft w:val="0"/>
      <w:marRight w:val="0"/>
      <w:marTop w:val="0"/>
      <w:marBottom w:val="0"/>
      <w:divBdr>
        <w:top w:val="none" w:sz="0" w:space="0" w:color="auto"/>
        <w:left w:val="none" w:sz="0" w:space="0" w:color="auto"/>
        <w:bottom w:val="none" w:sz="0" w:space="0" w:color="auto"/>
        <w:right w:val="none" w:sz="0" w:space="0" w:color="auto"/>
      </w:divBdr>
    </w:div>
    <w:div w:id="778724080">
      <w:bodyDiv w:val="1"/>
      <w:marLeft w:val="0"/>
      <w:marRight w:val="0"/>
      <w:marTop w:val="0"/>
      <w:marBottom w:val="0"/>
      <w:divBdr>
        <w:top w:val="none" w:sz="0" w:space="0" w:color="auto"/>
        <w:left w:val="none" w:sz="0" w:space="0" w:color="auto"/>
        <w:bottom w:val="none" w:sz="0" w:space="0" w:color="auto"/>
        <w:right w:val="none" w:sz="0" w:space="0" w:color="auto"/>
      </w:divBdr>
    </w:div>
    <w:div w:id="1212613744">
      <w:bodyDiv w:val="1"/>
      <w:marLeft w:val="0"/>
      <w:marRight w:val="0"/>
      <w:marTop w:val="0"/>
      <w:marBottom w:val="0"/>
      <w:divBdr>
        <w:top w:val="none" w:sz="0" w:space="0" w:color="auto"/>
        <w:left w:val="none" w:sz="0" w:space="0" w:color="auto"/>
        <w:bottom w:val="none" w:sz="0" w:space="0" w:color="auto"/>
        <w:right w:val="none" w:sz="0" w:space="0" w:color="auto"/>
      </w:divBdr>
    </w:div>
    <w:div w:id="1283732647">
      <w:bodyDiv w:val="1"/>
      <w:marLeft w:val="0"/>
      <w:marRight w:val="0"/>
      <w:marTop w:val="0"/>
      <w:marBottom w:val="0"/>
      <w:divBdr>
        <w:top w:val="none" w:sz="0" w:space="0" w:color="auto"/>
        <w:left w:val="none" w:sz="0" w:space="0" w:color="auto"/>
        <w:bottom w:val="none" w:sz="0" w:space="0" w:color="auto"/>
        <w:right w:val="none" w:sz="0" w:space="0" w:color="auto"/>
      </w:divBdr>
    </w:div>
    <w:div w:id="1360471489">
      <w:bodyDiv w:val="1"/>
      <w:marLeft w:val="0"/>
      <w:marRight w:val="0"/>
      <w:marTop w:val="0"/>
      <w:marBottom w:val="0"/>
      <w:divBdr>
        <w:top w:val="none" w:sz="0" w:space="0" w:color="auto"/>
        <w:left w:val="none" w:sz="0" w:space="0" w:color="auto"/>
        <w:bottom w:val="none" w:sz="0" w:space="0" w:color="auto"/>
        <w:right w:val="none" w:sz="0" w:space="0" w:color="auto"/>
      </w:divBdr>
    </w:div>
    <w:div w:id="1371757457">
      <w:bodyDiv w:val="1"/>
      <w:marLeft w:val="0"/>
      <w:marRight w:val="0"/>
      <w:marTop w:val="0"/>
      <w:marBottom w:val="0"/>
      <w:divBdr>
        <w:top w:val="none" w:sz="0" w:space="0" w:color="auto"/>
        <w:left w:val="none" w:sz="0" w:space="0" w:color="auto"/>
        <w:bottom w:val="none" w:sz="0" w:space="0" w:color="auto"/>
        <w:right w:val="none" w:sz="0" w:space="0" w:color="auto"/>
      </w:divBdr>
    </w:div>
    <w:div w:id="1382946807">
      <w:bodyDiv w:val="1"/>
      <w:marLeft w:val="0"/>
      <w:marRight w:val="0"/>
      <w:marTop w:val="0"/>
      <w:marBottom w:val="0"/>
      <w:divBdr>
        <w:top w:val="none" w:sz="0" w:space="0" w:color="auto"/>
        <w:left w:val="none" w:sz="0" w:space="0" w:color="auto"/>
        <w:bottom w:val="none" w:sz="0" w:space="0" w:color="auto"/>
        <w:right w:val="none" w:sz="0" w:space="0" w:color="auto"/>
      </w:divBdr>
    </w:div>
    <w:div w:id="1397507876">
      <w:bodyDiv w:val="1"/>
      <w:marLeft w:val="0"/>
      <w:marRight w:val="0"/>
      <w:marTop w:val="0"/>
      <w:marBottom w:val="0"/>
      <w:divBdr>
        <w:top w:val="none" w:sz="0" w:space="0" w:color="auto"/>
        <w:left w:val="none" w:sz="0" w:space="0" w:color="auto"/>
        <w:bottom w:val="none" w:sz="0" w:space="0" w:color="auto"/>
        <w:right w:val="none" w:sz="0" w:space="0" w:color="auto"/>
      </w:divBdr>
    </w:div>
    <w:div w:id="1882011325">
      <w:bodyDiv w:val="1"/>
      <w:marLeft w:val="0"/>
      <w:marRight w:val="0"/>
      <w:marTop w:val="0"/>
      <w:marBottom w:val="0"/>
      <w:divBdr>
        <w:top w:val="none" w:sz="0" w:space="0" w:color="auto"/>
        <w:left w:val="none" w:sz="0" w:space="0" w:color="auto"/>
        <w:bottom w:val="none" w:sz="0" w:space="0" w:color="auto"/>
        <w:right w:val="none" w:sz="0" w:space="0" w:color="auto"/>
      </w:divBdr>
    </w:div>
    <w:div w:id="2077775742">
      <w:bodyDiv w:val="1"/>
      <w:marLeft w:val="0"/>
      <w:marRight w:val="0"/>
      <w:marTop w:val="0"/>
      <w:marBottom w:val="0"/>
      <w:divBdr>
        <w:top w:val="none" w:sz="0" w:space="0" w:color="auto"/>
        <w:left w:val="none" w:sz="0" w:space="0" w:color="auto"/>
        <w:bottom w:val="none" w:sz="0" w:space="0" w:color="auto"/>
        <w:right w:val="none" w:sz="0" w:space="0" w:color="auto"/>
      </w:divBdr>
    </w:div>
    <w:div w:id="212437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archespublics@wittenheim.fr" TargetMode="External"/><Relationship Id="rId18" Type="http://schemas.openxmlformats.org/officeDocument/2006/relationships/hyperlink" Target="mailto:greffe.ta-strasbourg@juradm.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chatpublic.com" TargetMode="External"/><Relationship Id="rId17" Type="http://schemas.openxmlformats.org/officeDocument/2006/relationships/hyperlink" Target="http://strasbourg-tribunal-administratif.fr/ta-caa/" TargetMode="External"/><Relationship Id="rId2" Type="http://schemas.openxmlformats.org/officeDocument/2006/relationships/numbering" Target="numbering.xml"/><Relationship Id="rId16" Type="http://schemas.openxmlformats.org/officeDocument/2006/relationships/hyperlink" Target="mailto:greffe.ta-strasbourg@juradm.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hatpublic.com" TargetMode="External"/><Relationship Id="rId5" Type="http://schemas.openxmlformats.org/officeDocument/2006/relationships/webSettings" Target="webSettings.xml"/><Relationship Id="rId15" Type="http://schemas.openxmlformats.org/officeDocument/2006/relationships/hyperlink" Target="https://achatpublic.com" TargetMode="External"/><Relationship Id="rId10" Type="http://schemas.openxmlformats.org/officeDocument/2006/relationships/hyperlink" Target="http://www.wittenheim.fr" TargetMode="External"/><Relationship Id="rId19" Type="http://schemas.openxmlformats.org/officeDocument/2006/relationships/hyperlink" Target="http://strasbourg-tribunal-administratif.fr/ta-caa/" TargetMode="External"/><Relationship Id="rId4" Type="http://schemas.openxmlformats.org/officeDocument/2006/relationships/settings" Target="settings.xml"/><Relationship Id="rId9" Type="http://schemas.openxmlformats.org/officeDocument/2006/relationships/hyperlink" Target="mailto:mairie@wittenheim.fr" TargetMode="External"/><Relationship Id="rId14" Type="http://schemas.openxmlformats.org/officeDocument/2006/relationships/hyperlink" Target="http://achatpublic.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81855-DB33-4210-91AF-E4258EA4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2933</Words>
  <Characters>17935</Characters>
  <Application>Microsoft Office Word</Application>
  <DocSecurity>0</DocSecurity>
  <Lines>149</Lines>
  <Paragraphs>41</Paragraphs>
  <ScaleCrop>false</ScaleCrop>
  <HeadingPairs>
    <vt:vector size="2" baseType="variant">
      <vt:variant>
        <vt:lpstr>Titre</vt:lpstr>
      </vt:variant>
      <vt:variant>
        <vt:i4>1</vt:i4>
      </vt:variant>
    </vt:vector>
  </HeadingPairs>
  <TitlesOfParts>
    <vt:vector size="1" baseType="lpstr">
      <vt:lpstr>Département : HAUT-RHIN</vt:lpstr>
    </vt:vector>
  </TitlesOfParts>
  <Company>Mairie de Wittenheim</Company>
  <LinksUpToDate>false</LinksUpToDate>
  <CharactersWithSpaces>20827</CharactersWithSpaces>
  <SharedDoc>false</SharedDoc>
  <HLinks>
    <vt:vector size="120" baseType="variant">
      <vt:variant>
        <vt:i4>2097204</vt:i4>
      </vt:variant>
      <vt:variant>
        <vt:i4>87</vt:i4>
      </vt:variant>
      <vt:variant>
        <vt:i4>0</vt:i4>
      </vt:variant>
      <vt:variant>
        <vt:i4>5</vt:i4>
      </vt:variant>
      <vt:variant>
        <vt:lpwstr>http://strasbourg-tribunal-administratif.fr/ta-caa/</vt:lpwstr>
      </vt:variant>
      <vt:variant>
        <vt:lpwstr/>
      </vt:variant>
      <vt:variant>
        <vt:i4>7929941</vt:i4>
      </vt:variant>
      <vt:variant>
        <vt:i4>84</vt:i4>
      </vt:variant>
      <vt:variant>
        <vt:i4>0</vt:i4>
      </vt:variant>
      <vt:variant>
        <vt:i4>5</vt:i4>
      </vt:variant>
      <vt:variant>
        <vt:lpwstr>mailto:greffe.ta-strasbourg@juradm.fr</vt:lpwstr>
      </vt:variant>
      <vt:variant>
        <vt:lpwstr/>
      </vt:variant>
      <vt:variant>
        <vt:i4>2097204</vt:i4>
      </vt:variant>
      <vt:variant>
        <vt:i4>81</vt:i4>
      </vt:variant>
      <vt:variant>
        <vt:i4>0</vt:i4>
      </vt:variant>
      <vt:variant>
        <vt:i4>5</vt:i4>
      </vt:variant>
      <vt:variant>
        <vt:lpwstr>http://strasbourg-tribunal-administratif.fr/ta-caa/</vt:lpwstr>
      </vt:variant>
      <vt:variant>
        <vt:lpwstr/>
      </vt:variant>
      <vt:variant>
        <vt:i4>7929941</vt:i4>
      </vt:variant>
      <vt:variant>
        <vt:i4>78</vt:i4>
      </vt:variant>
      <vt:variant>
        <vt:i4>0</vt:i4>
      </vt:variant>
      <vt:variant>
        <vt:i4>5</vt:i4>
      </vt:variant>
      <vt:variant>
        <vt:lpwstr>mailto:greffe.ta-strasbourg@juradm.fr</vt:lpwstr>
      </vt:variant>
      <vt:variant>
        <vt:lpwstr/>
      </vt:variant>
      <vt:variant>
        <vt:i4>393289</vt:i4>
      </vt:variant>
      <vt:variant>
        <vt:i4>75</vt:i4>
      </vt:variant>
      <vt:variant>
        <vt:i4>0</vt:i4>
      </vt:variant>
      <vt:variant>
        <vt:i4>5</vt:i4>
      </vt:variant>
      <vt:variant>
        <vt:lpwstr>https://achatpublic.com/</vt:lpwstr>
      </vt:variant>
      <vt:variant>
        <vt:lpwstr/>
      </vt:variant>
      <vt:variant>
        <vt:i4>2228273</vt:i4>
      </vt:variant>
      <vt:variant>
        <vt:i4>72</vt:i4>
      </vt:variant>
      <vt:variant>
        <vt:i4>0</vt:i4>
      </vt:variant>
      <vt:variant>
        <vt:i4>5</vt:i4>
      </vt:variant>
      <vt:variant>
        <vt:lpwstr>http://achatpublic.com/</vt:lpwstr>
      </vt:variant>
      <vt:variant>
        <vt:lpwstr/>
      </vt:variant>
      <vt:variant>
        <vt:i4>4259948</vt:i4>
      </vt:variant>
      <vt:variant>
        <vt:i4>69</vt:i4>
      </vt:variant>
      <vt:variant>
        <vt:i4>0</vt:i4>
      </vt:variant>
      <vt:variant>
        <vt:i4>5</vt:i4>
      </vt:variant>
      <vt:variant>
        <vt:lpwstr>mailto:marchespublics@wittenheim.fr</vt:lpwstr>
      </vt:variant>
      <vt:variant>
        <vt:lpwstr/>
      </vt:variant>
      <vt:variant>
        <vt:i4>2228273</vt:i4>
      </vt:variant>
      <vt:variant>
        <vt:i4>66</vt:i4>
      </vt:variant>
      <vt:variant>
        <vt:i4>0</vt:i4>
      </vt:variant>
      <vt:variant>
        <vt:i4>5</vt:i4>
      </vt:variant>
      <vt:variant>
        <vt:lpwstr>http://achatpublic.com/</vt:lpwstr>
      </vt:variant>
      <vt:variant>
        <vt:lpwstr/>
      </vt:variant>
      <vt:variant>
        <vt:i4>6225993</vt:i4>
      </vt:variant>
      <vt:variant>
        <vt:i4>63</vt:i4>
      </vt:variant>
      <vt:variant>
        <vt:i4>0</vt:i4>
      </vt:variant>
      <vt:variant>
        <vt:i4>5</vt:i4>
      </vt:variant>
      <vt:variant>
        <vt:lpwstr>https://www.achatpublic.com/</vt:lpwstr>
      </vt:variant>
      <vt:variant>
        <vt:lpwstr/>
      </vt:variant>
      <vt:variant>
        <vt:i4>1048653</vt:i4>
      </vt:variant>
      <vt:variant>
        <vt:i4>60</vt:i4>
      </vt:variant>
      <vt:variant>
        <vt:i4>0</vt:i4>
      </vt:variant>
      <vt:variant>
        <vt:i4>5</vt:i4>
      </vt:variant>
      <vt:variant>
        <vt:lpwstr>http://www.wittenheim.fr/</vt:lpwstr>
      </vt:variant>
      <vt:variant>
        <vt:lpwstr/>
      </vt:variant>
      <vt:variant>
        <vt:i4>5374069</vt:i4>
      </vt:variant>
      <vt:variant>
        <vt:i4>57</vt:i4>
      </vt:variant>
      <vt:variant>
        <vt:i4>0</vt:i4>
      </vt:variant>
      <vt:variant>
        <vt:i4>5</vt:i4>
      </vt:variant>
      <vt:variant>
        <vt:lpwstr>mailto:mairie@wittenheim.fr</vt:lpwstr>
      </vt:variant>
      <vt:variant>
        <vt:lpwstr/>
      </vt:variant>
      <vt:variant>
        <vt:i4>2555911</vt:i4>
      </vt:variant>
      <vt:variant>
        <vt:i4>50</vt:i4>
      </vt:variant>
      <vt:variant>
        <vt:i4>0</vt:i4>
      </vt:variant>
      <vt:variant>
        <vt:i4>5</vt:i4>
      </vt:variant>
      <vt:variant>
        <vt:lpwstr/>
      </vt:variant>
      <vt:variant>
        <vt:lpwstr>_Toc7426220</vt:lpwstr>
      </vt:variant>
      <vt:variant>
        <vt:i4>2359303</vt:i4>
      </vt:variant>
      <vt:variant>
        <vt:i4>44</vt:i4>
      </vt:variant>
      <vt:variant>
        <vt:i4>0</vt:i4>
      </vt:variant>
      <vt:variant>
        <vt:i4>5</vt:i4>
      </vt:variant>
      <vt:variant>
        <vt:lpwstr/>
      </vt:variant>
      <vt:variant>
        <vt:lpwstr>_Toc7426219</vt:lpwstr>
      </vt:variant>
      <vt:variant>
        <vt:i4>2359303</vt:i4>
      </vt:variant>
      <vt:variant>
        <vt:i4>38</vt:i4>
      </vt:variant>
      <vt:variant>
        <vt:i4>0</vt:i4>
      </vt:variant>
      <vt:variant>
        <vt:i4>5</vt:i4>
      </vt:variant>
      <vt:variant>
        <vt:lpwstr/>
      </vt:variant>
      <vt:variant>
        <vt:lpwstr>_Toc7426218</vt:lpwstr>
      </vt:variant>
      <vt:variant>
        <vt:i4>2359303</vt:i4>
      </vt:variant>
      <vt:variant>
        <vt:i4>32</vt:i4>
      </vt:variant>
      <vt:variant>
        <vt:i4>0</vt:i4>
      </vt:variant>
      <vt:variant>
        <vt:i4>5</vt:i4>
      </vt:variant>
      <vt:variant>
        <vt:lpwstr/>
      </vt:variant>
      <vt:variant>
        <vt:lpwstr>_Toc7426217</vt:lpwstr>
      </vt:variant>
      <vt:variant>
        <vt:i4>2359303</vt:i4>
      </vt:variant>
      <vt:variant>
        <vt:i4>26</vt:i4>
      </vt:variant>
      <vt:variant>
        <vt:i4>0</vt:i4>
      </vt:variant>
      <vt:variant>
        <vt:i4>5</vt:i4>
      </vt:variant>
      <vt:variant>
        <vt:lpwstr/>
      </vt:variant>
      <vt:variant>
        <vt:lpwstr>_Toc7426216</vt:lpwstr>
      </vt:variant>
      <vt:variant>
        <vt:i4>2359303</vt:i4>
      </vt:variant>
      <vt:variant>
        <vt:i4>20</vt:i4>
      </vt:variant>
      <vt:variant>
        <vt:i4>0</vt:i4>
      </vt:variant>
      <vt:variant>
        <vt:i4>5</vt:i4>
      </vt:variant>
      <vt:variant>
        <vt:lpwstr/>
      </vt:variant>
      <vt:variant>
        <vt:lpwstr>_Toc7426215</vt:lpwstr>
      </vt:variant>
      <vt:variant>
        <vt:i4>2359303</vt:i4>
      </vt:variant>
      <vt:variant>
        <vt:i4>14</vt:i4>
      </vt:variant>
      <vt:variant>
        <vt:i4>0</vt:i4>
      </vt:variant>
      <vt:variant>
        <vt:i4>5</vt:i4>
      </vt:variant>
      <vt:variant>
        <vt:lpwstr/>
      </vt:variant>
      <vt:variant>
        <vt:lpwstr>_Toc7426214</vt:lpwstr>
      </vt:variant>
      <vt:variant>
        <vt:i4>2359303</vt:i4>
      </vt:variant>
      <vt:variant>
        <vt:i4>8</vt:i4>
      </vt:variant>
      <vt:variant>
        <vt:i4>0</vt:i4>
      </vt:variant>
      <vt:variant>
        <vt:i4>5</vt:i4>
      </vt:variant>
      <vt:variant>
        <vt:lpwstr/>
      </vt:variant>
      <vt:variant>
        <vt:lpwstr>_Toc7426211</vt:lpwstr>
      </vt:variant>
      <vt:variant>
        <vt:i4>2359303</vt:i4>
      </vt:variant>
      <vt:variant>
        <vt:i4>2</vt:i4>
      </vt:variant>
      <vt:variant>
        <vt:i4>0</vt:i4>
      </vt:variant>
      <vt:variant>
        <vt:i4>5</vt:i4>
      </vt:variant>
      <vt:variant>
        <vt:lpwstr/>
      </vt:variant>
      <vt:variant>
        <vt:lpwstr>_Toc7426210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Département : HAUT-RHIN</dc:title>
  <dc:subject/>
  <dc:creator>SCHLIER Aurelie</dc:creator>
  <cp:keywords/>
  <cp:lastModifiedBy>MULLER Aurélia</cp:lastModifiedBy>
  <cp:revision>4</cp:revision>
  <cp:lastPrinted>2020-05-14T09:22:00Z</cp:lastPrinted>
  <dcterms:created xsi:type="dcterms:W3CDTF">2020-07-15T12:26:00Z</dcterms:created>
  <dcterms:modified xsi:type="dcterms:W3CDTF">2020-07-15T12:29:00Z</dcterms:modified>
  <cp:contentStatus/>
</cp:coreProperties>
</file>